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22C" w:rsidRPr="0058680F" w:rsidRDefault="007D622C" w:rsidP="0058680F">
      <w:pPr>
        <w:jc w:val="center"/>
        <w:rPr>
          <w:rFonts w:ascii="Simplified Arabic" w:hAnsi="Simplified Arabic"/>
          <w:b/>
          <w:bCs/>
          <w:color w:val="000000" w:themeColor="text1"/>
          <w:sz w:val="32"/>
          <w:szCs w:val="32"/>
          <w:rtl/>
          <w:lang w:bidi="ar"/>
        </w:rPr>
      </w:pPr>
      <w:r w:rsidRPr="007D622C">
        <w:rPr>
          <w:rFonts w:ascii="Simplified Arabic" w:hAnsi="Simplified Arabic"/>
          <w:b/>
          <w:bCs/>
          <w:color w:val="000000" w:themeColor="text1"/>
          <w:sz w:val="32"/>
          <w:szCs w:val="32"/>
          <w:rtl/>
          <w:lang w:bidi="ar"/>
        </w:rPr>
        <w:t xml:space="preserve">مديرية متابعة وتقييم النقل </w:t>
      </w:r>
    </w:p>
    <w:tbl>
      <w:tblPr>
        <w:tblStyle w:val="TableGrid"/>
        <w:tblpPr w:leftFromText="180" w:rightFromText="180" w:vertAnchor="text" w:horzAnchor="margin" w:tblpXSpec="center" w:tblpY="825"/>
        <w:bidiVisual/>
        <w:tblW w:w="10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3"/>
      </w:tblGrid>
      <w:tr w:rsidR="0058680F" w:rsidRPr="007D622C" w:rsidTr="001518A1">
        <w:tc>
          <w:tcPr>
            <w:tcW w:w="10013" w:type="dxa"/>
          </w:tcPr>
          <w:p w:rsidR="0058680F" w:rsidRPr="007D622C" w:rsidRDefault="0058680F" w:rsidP="0058680F">
            <w:pPr>
              <w:pStyle w:val="ListParagraph"/>
              <w:jc w:val="highKashida"/>
              <w:rPr>
                <w:rFonts w:asciiTheme="minorHAnsi" w:hAnsiTheme="minorHAnsi" w:cstheme="minorHAnsi"/>
                <w:color w:val="000000" w:themeColor="text1"/>
                <w:sz w:val="32"/>
                <w:szCs w:val="32"/>
                <w:rtl/>
                <w:lang w:bidi="ar"/>
              </w:rPr>
            </w:pPr>
            <w:r w:rsidRPr="007D622C">
              <w:rPr>
                <w:rFonts w:asciiTheme="minorHAnsi" w:hAnsiTheme="minorHAnsi" w:cstheme="minorHAnsi"/>
                <w:b/>
                <w:bCs/>
                <w:color w:val="000000" w:themeColor="text1"/>
                <w:sz w:val="32"/>
                <w:szCs w:val="32"/>
                <w:u w:val="single"/>
                <w:rtl/>
                <w:lang w:bidi="ar-JO"/>
              </w:rPr>
              <w:t>المهام والواجبات الرئيسية</w:t>
            </w:r>
          </w:p>
        </w:tc>
      </w:tr>
      <w:tr w:rsidR="007D622C" w:rsidRPr="007D622C" w:rsidTr="001518A1">
        <w:tc>
          <w:tcPr>
            <w:tcW w:w="10013" w:type="dxa"/>
          </w:tcPr>
          <w:p w:rsidR="007D622C" w:rsidRPr="007D622C" w:rsidRDefault="007D622C" w:rsidP="0058680F">
            <w:pPr>
              <w:pStyle w:val="ListParagraph"/>
              <w:numPr>
                <w:ilvl w:val="0"/>
                <w:numId w:val="13"/>
              </w:numPr>
              <w:spacing w:line="276" w:lineRule="auto"/>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متابعة تنفيذ</w:t>
            </w:r>
            <w:r w:rsidRPr="007D622C">
              <w:rPr>
                <w:rFonts w:asciiTheme="minorHAnsi" w:hAnsiTheme="minorHAnsi" w:cstheme="minorHAnsi"/>
                <w:color w:val="000000" w:themeColor="text1"/>
                <w:sz w:val="32"/>
                <w:szCs w:val="32"/>
                <w:rtl/>
                <w:lang w:bidi="ar-JO"/>
              </w:rPr>
              <w:t xml:space="preserve"> </w:t>
            </w:r>
            <w:r w:rsidRPr="007D622C">
              <w:rPr>
                <w:rFonts w:asciiTheme="minorHAnsi" w:hAnsiTheme="minorHAnsi" w:cstheme="minorHAnsi"/>
                <w:color w:val="000000" w:themeColor="text1"/>
                <w:sz w:val="32"/>
                <w:szCs w:val="32"/>
                <w:rtl/>
                <w:lang w:bidi="ar"/>
              </w:rPr>
              <w:t>استراتيجيات قطاع النقل في مختلف المراحل والتوصية بأية تعديلات حيثما يتطلب الأمر ذلك.</w:t>
            </w:r>
          </w:p>
        </w:tc>
      </w:tr>
      <w:tr w:rsidR="007D622C" w:rsidRPr="007D622C" w:rsidTr="001518A1">
        <w:tc>
          <w:tcPr>
            <w:tcW w:w="10013" w:type="dxa"/>
          </w:tcPr>
          <w:p w:rsidR="007D622C" w:rsidRPr="007D622C" w:rsidRDefault="007D622C" w:rsidP="0058680F">
            <w:pPr>
              <w:pStyle w:val="ListParagraph"/>
              <w:numPr>
                <w:ilvl w:val="0"/>
                <w:numId w:val="13"/>
              </w:numPr>
              <w:spacing w:line="276" w:lineRule="auto"/>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 xml:space="preserve">متابعة تنفيذ الاستراتيجية الوطنية لقطاع النقل من قبل الجهات المعنية لضمان إحراز تقدم نحو تحقيق أهدافها الاستراتيجية وفقًا لمؤشرات قياس الأداء الواردة في الاستراتيجيات </w:t>
            </w:r>
            <w:r w:rsidRPr="007D622C">
              <w:rPr>
                <w:rFonts w:asciiTheme="minorHAnsi" w:hAnsiTheme="minorHAnsi" w:cstheme="minorHAnsi"/>
                <w:color w:val="000000" w:themeColor="text1"/>
                <w:sz w:val="32"/>
                <w:szCs w:val="32"/>
                <w:rtl/>
                <w:lang w:bidi="ar-JO"/>
              </w:rPr>
              <w:t>المعتمدة</w:t>
            </w:r>
          </w:p>
          <w:p w:rsidR="007D622C" w:rsidRPr="007D622C" w:rsidRDefault="007D622C" w:rsidP="0058680F">
            <w:pPr>
              <w:pStyle w:val="ListParagraph"/>
              <w:spacing w:line="276" w:lineRule="auto"/>
              <w:jc w:val="highKashida"/>
              <w:rPr>
                <w:rFonts w:asciiTheme="minorHAnsi" w:hAnsiTheme="minorHAnsi" w:cstheme="minorHAnsi"/>
                <w:color w:val="000000" w:themeColor="text1"/>
                <w:sz w:val="32"/>
                <w:szCs w:val="32"/>
                <w:rtl/>
                <w:lang w:bidi="ar"/>
              </w:rPr>
            </w:pPr>
          </w:p>
        </w:tc>
      </w:tr>
      <w:tr w:rsidR="007D622C" w:rsidRPr="007D622C" w:rsidTr="001518A1">
        <w:trPr>
          <w:trHeight w:val="620"/>
        </w:trPr>
        <w:tc>
          <w:tcPr>
            <w:tcW w:w="10013" w:type="dxa"/>
          </w:tcPr>
          <w:p w:rsidR="007D622C" w:rsidRPr="007D622C" w:rsidRDefault="007D622C" w:rsidP="0058680F">
            <w:pPr>
              <w:pStyle w:val="ListParagraph"/>
              <w:numPr>
                <w:ilvl w:val="0"/>
                <w:numId w:val="13"/>
              </w:numPr>
              <w:spacing w:after="200" w:line="276" w:lineRule="auto"/>
              <w:ind w:right="75"/>
              <w:jc w:val="highKashida"/>
              <w:rPr>
                <w:rFonts w:asciiTheme="minorHAnsi" w:hAnsiTheme="minorHAnsi" w:cstheme="minorHAnsi"/>
                <w:color w:val="000000" w:themeColor="text1"/>
                <w:sz w:val="32"/>
                <w:szCs w:val="32"/>
                <w:rtl/>
                <w:lang w:bidi="ar"/>
              </w:rPr>
            </w:pPr>
            <w:r w:rsidRPr="007D622C">
              <w:rPr>
                <w:rFonts w:asciiTheme="minorHAnsi" w:hAnsiTheme="minorHAnsi" w:cstheme="minorHAnsi"/>
                <w:color w:val="000000" w:themeColor="text1"/>
                <w:sz w:val="32"/>
                <w:szCs w:val="32"/>
                <w:rtl/>
                <w:lang w:bidi="ar"/>
              </w:rPr>
              <w:t xml:space="preserve">متابعة تنفيذ المشاريع المدرجة في البرنامج التنفيذي لرؤية التحديث الاقتصادي والتي تقع مسؤولية تنفيذها على الوزارة والجهات المرتبطة بالقطاع </w:t>
            </w:r>
          </w:p>
        </w:tc>
      </w:tr>
      <w:tr w:rsidR="007D622C" w:rsidRPr="007D622C" w:rsidTr="001518A1">
        <w:trPr>
          <w:trHeight w:val="620"/>
        </w:trPr>
        <w:tc>
          <w:tcPr>
            <w:tcW w:w="10013" w:type="dxa"/>
          </w:tcPr>
          <w:p w:rsidR="007D622C" w:rsidRPr="007D622C" w:rsidRDefault="007D622C" w:rsidP="0058680F">
            <w:pPr>
              <w:pStyle w:val="ListParagraph"/>
              <w:numPr>
                <w:ilvl w:val="0"/>
                <w:numId w:val="13"/>
              </w:numPr>
              <w:tabs>
                <w:tab w:val="left" w:pos="9409"/>
              </w:tabs>
              <w:spacing w:line="276" w:lineRule="auto"/>
              <w:jc w:val="highKashida"/>
              <w:rPr>
                <w:rFonts w:asciiTheme="minorHAnsi" w:hAnsiTheme="minorHAnsi" w:cstheme="minorHAnsi"/>
                <w:color w:val="000000" w:themeColor="text1"/>
                <w:sz w:val="32"/>
                <w:szCs w:val="32"/>
                <w:rtl/>
                <w:lang w:bidi="ar"/>
              </w:rPr>
            </w:pPr>
            <w:r w:rsidRPr="007D622C">
              <w:rPr>
                <w:rFonts w:asciiTheme="minorHAnsi" w:hAnsiTheme="minorHAnsi" w:cstheme="minorHAnsi"/>
                <w:color w:val="000000" w:themeColor="text1"/>
                <w:sz w:val="32"/>
                <w:szCs w:val="32"/>
                <w:rtl/>
                <w:lang w:bidi="ar"/>
              </w:rPr>
              <w:t>متابعة مستوى التنفيذ الفعلي للمشاريع المدرجة في البرنامج التنفيذي لرؤية التحديث الاقتصادي والانفاق بحسب الخطط التنفيذية والموازنات المعتمدة، والتأكد من التزام الجهات المعنية بالجداول الزمنية والمخرجات المستهدفة</w:t>
            </w:r>
          </w:p>
        </w:tc>
      </w:tr>
      <w:tr w:rsidR="007D622C" w:rsidRPr="007D622C" w:rsidTr="001518A1">
        <w:trPr>
          <w:trHeight w:val="620"/>
        </w:trPr>
        <w:tc>
          <w:tcPr>
            <w:tcW w:w="10013" w:type="dxa"/>
          </w:tcPr>
          <w:p w:rsidR="007D622C" w:rsidRPr="007D622C" w:rsidRDefault="007D622C" w:rsidP="0058680F">
            <w:pPr>
              <w:pStyle w:val="ListParagraph"/>
              <w:numPr>
                <w:ilvl w:val="0"/>
                <w:numId w:val="13"/>
              </w:numPr>
              <w:spacing w:line="276" w:lineRule="auto"/>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التنسيق والتعاون مع الجهات المعنية في تنفيذ المشاريع المدرجة في البرنامج التنفيذي لرؤية التحديث الاقتصادي واقتراح الحلول المناسبة لمعالجة التحديات في تنفيذ المشاريع والتصعيد الى الادارة العليا عند الحاجة لاتخاذ التدابير التصحيحية اللازمة</w:t>
            </w:r>
            <w:r w:rsidRPr="007D622C">
              <w:rPr>
                <w:rFonts w:asciiTheme="minorHAnsi" w:hAnsiTheme="minorHAnsi" w:cstheme="minorHAnsi"/>
                <w:color w:val="000000" w:themeColor="text1"/>
                <w:sz w:val="32"/>
                <w:szCs w:val="32"/>
                <w:lang w:bidi="ar"/>
              </w:rPr>
              <w:t>.</w:t>
            </w:r>
          </w:p>
        </w:tc>
      </w:tr>
      <w:tr w:rsidR="007D622C" w:rsidRPr="007D622C" w:rsidTr="001518A1">
        <w:trPr>
          <w:trHeight w:val="800"/>
        </w:trPr>
        <w:tc>
          <w:tcPr>
            <w:tcW w:w="10013" w:type="dxa"/>
          </w:tcPr>
          <w:p w:rsidR="007D622C" w:rsidRPr="007D622C" w:rsidRDefault="007D622C" w:rsidP="0058680F">
            <w:pPr>
              <w:pStyle w:val="ListParagraph"/>
              <w:numPr>
                <w:ilvl w:val="0"/>
                <w:numId w:val="13"/>
              </w:numPr>
              <w:spacing w:line="276" w:lineRule="auto"/>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مراقبة حجم حركة النقل والأداء لجميع أنماط النقل وفقًا لمجموعة مؤشرات الأداء الرئيسية ومعايير الأداء وإعداد التقارير المطلوبة.</w:t>
            </w:r>
          </w:p>
        </w:tc>
      </w:tr>
      <w:tr w:rsidR="007D622C" w:rsidRPr="007D622C" w:rsidTr="001518A1">
        <w:trPr>
          <w:trHeight w:val="800"/>
        </w:trPr>
        <w:tc>
          <w:tcPr>
            <w:tcW w:w="10013" w:type="dxa"/>
          </w:tcPr>
          <w:p w:rsidR="007D622C" w:rsidRPr="007D622C" w:rsidRDefault="007D622C" w:rsidP="0058680F">
            <w:pPr>
              <w:pStyle w:val="ListParagraph"/>
              <w:numPr>
                <w:ilvl w:val="0"/>
                <w:numId w:val="13"/>
              </w:numPr>
              <w:spacing w:line="276" w:lineRule="auto"/>
              <w:jc w:val="highKashida"/>
              <w:rPr>
                <w:rFonts w:asciiTheme="minorHAnsi" w:hAnsiTheme="minorHAnsi" w:cstheme="minorHAnsi"/>
                <w:color w:val="000000" w:themeColor="text1"/>
                <w:sz w:val="32"/>
                <w:szCs w:val="32"/>
                <w:rtl/>
                <w:lang w:bidi="ar"/>
              </w:rPr>
            </w:pPr>
            <w:r w:rsidRPr="007D622C">
              <w:rPr>
                <w:rFonts w:asciiTheme="minorHAnsi" w:hAnsiTheme="minorHAnsi" w:cstheme="minorHAnsi"/>
                <w:color w:val="000000" w:themeColor="text1"/>
                <w:sz w:val="32"/>
                <w:szCs w:val="32"/>
                <w:rtl/>
                <w:lang w:bidi="ar"/>
              </w:rPr>
              <w:t xml:space="preserve">متابعة التقدم في تحقيق مؤشرات الاثر ومؤشرات النتائج الرئيسية ومؤشرات التنافسية العالمية من خلال التنسيق والتواصل مع الجهات المعنية ورفعها على </w:t>
            </w:r>
            <w:r w:rsidRPr="007D622C">
              <w:rPr>
                <w:rFonts w:asciiTheme="minorHAnsi" w:hAnsiTheme="minorHAnsi" w:cstheme="minorHAnsi"/>
                <w:color w:val="000000" w:themeColor="text1"/>
                <w:sz w:val="32"/>
                <w:szCs w:val="32"/>
                <w:rtl/>
              </w:rPr>
              <w:t>النظام</w:t>
            </w:r>
            <w:r w:rsidRPr="007D622C">
              <w:rPr>
                <w:rFonts w:asciiTheme="minorHAnsi" w:hAnsiTheme="minorHAnsi" w:cstheme="minorHAnsi"/>
                <w:color w:val="000000" w:themeColor="text1"/>
                <w:sz w:val="32"/>
                <w:szCs w:val="32"/>
                <w:rtl/>
                <w:lang w:bidi="ar"/>
              </w:rPr>
              <w:t xml:space="preserve"> الالكتروني لمتابعة الأداء الحكومي والانجاز</w:t>
            </w:r>
          </w:p>
        </w:tc>
      </w:tr>
      <w:tr w:rsidR="007D622C" w:rsidRPr="007D622C" w:rsidTr="001518A1">
        <w:trPr>
          <w:trHeight w:val="800"/>
        </w:trPr>
        <w:tc>
          <w:tcPr>
            <w:tcW w:w="10013" w:type="dxa"/>
          </w:tcPr>
          <w:p w:rsidR="007D622C" w:rsidRPr="007D622C" w:rsidRDefault="007D622C" w:rsidP="0058680F">
            <w:pPr>
              <w:pStyle w:val="ListParagraph"/>
              <w:numPr>
                <w:ilvl w:val="0"/>
                <w:numId w:val="13"/>
              </w:numPr>
              <w:spacing w:line="276" w:lineRule="auto"/>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متابعة التقدم في تنفيذ المشاريع التنموية للمحافظات مع مدراء المشاريع ورفعها على النظام الخاص بمشاريع المحافظات.</w:t>
            </w:r>
          </w:p>
        </w:tc>
      </w:tr>
      <w:tr w:rsidR="007D622C" w:rsidRPr="007D622C" w:rsidTr="001518A1">
        <w:trPr>
          <w:trHeight w:val="485"/>
        </w:trPr>
        <w:tc>
          <w:tcPr>
            <w:tcW w:w="10013" w:type="dxa"/>
          </w:tcPr>
          <w:p w:rsidR="007D622C" w:rsidRPr="007D622C" w:rsidRDefault="007D622C" w:rsidP="0058680F">
            <w:pPr>
              <w:pStyle w:val="ListParagraph"/>
              <w:numPr>
                <w:ilvl w:val="0"/>
                <w:numId w:val="13"/>
              </w:numPr>
              <w:tabs>
                <w:tab w:val="right" w:pos="1155"/>
              </w:tabs>
              <w:spacing w:after="200" w:line="276" w:lineRule="auto"/>
              <w:ind w:right="-284"/>
              <w:jc w:val="highKashida"/>
              <w:rPr>
                <w:rFonts w:asciiTheme="minorHAnsi" w:hAnsiTheme="minorHAnsi" w:cstheme="minorHAnsi"/>
                <w:color w:val="000000" w:themeColor="text1"/>
                <w:sz w:val="32"/>
                <w:szCs w:val="32"/>
                <w:rtl/>
                <w:lang w:bidi="ar"/>
              </w:rPr>
            </w:pPr>
            <w:r w:rsidRPr="007D622C">
              <w:rPr>
                <w:rFonts w:asciiTheme="minorHAnsi" w:hAnsiTheme="minorHAnsi" w:cstheme="minorHAnsi"/>
                <w:color w:val="000000" w:themeColor="text1"/>
                <w:sz w:val="32"/>
                <w:szCs w:val="32"/>
                <w:rtl/>
                <w:lang w:bidi="ar"/>
              </w:rPr>
              <w:lastRenderedPageBreak/>
              <w:t>تقديم المشورة الفنية واجراء الدراسات واعداد التقارير الفنية بناء على طلب الادارة العليا.</w:t>
            </w:r>
          </w:p>
        </w:tc>
      </w:tr>
      <w:tr w:rsidR="007D622C" w:rsidRPr="007D622C" w:rsidTr="001518A1">
        <w:tc>
          <w:tcPr>
            <w:tcW w:w="10013" w:type="dxa"/>
          </w:tcPr>
          <w:p w:rsidR="007D622C" w:rsidRPr="007D622C" w:rsidRDefault="007D622C" w:rsidP="0058680F">
            <w:pPr>
              <w:pStyle w:val="ListParagraph"/>
              <w:numPr>
                <w:ilvl w:val="0"/>
                <w:numId w:val="13"/>
              </w:numPr>
              <w:tabs>
                <w:tab w:val="right" w:pos="9720"/>
              </w:tabs>
              <w:spacing w:line="276" w:lineRule="auto"/>
              <w:jc w:val="highKashida"/>
              <w:rPr>
                <w:rFonts w:asciiTheme="minorHAnsi" w:hAnsiTheme="minorHAnsi" w:cstheme="minorHAnsi"/>
                <w:color w:val="000000" w:themeColor="text1"/>
                <w:sz w:val="32"/>
                <w:szCs w:val="32"/>
                <w:rtl/>
                <w:lang w:bidi="ar"/>
              </w:rPr>
            </w:pPr>
            <w:r w:rsidRPr="007D622C">
              <w:rPr>
                <w:rFonts w:asciiTheme="minorHAnsi" w:hAnsiTheme="minorHAnsi" w:cstheme="minorHAnsi"/>
                <w:color w:val="000000" w:themeColor="text1"/>
                <w:sz w:val="32"/>
                <w:szCs w:val="32"/>
                <w:rtl/>
                <w:lang w:bidi="ar"/>
              </w:rPr>
              <w:t>متابعة قضايا قطاع النقل بكافة انماطه</w:t>
            </w:r>
            <w:r w:rsidR="00A11DBC">
              <w:rPr>
                <w:rFonts w:asciiTheme="minorHAnsi" w:hAnsiTheme="minorHAnsi" w:cstheme="minorHAnsi" w:hint="cs"/>
                <w:color w:val="000000" w:themeColor="text1"/>
                <w:sz w:val="32"/>
                <w:szCs w:val="32"/>
                <w:rtl/>
                <w:lang w:bidi="ar"/>
              </w:rPr>
              <w:t xml:space="preserve"> </w:t>
            </w:r>
            <w:r w:rsidRPr="007D622C">
              <w:rPr>
                <w:rFonts w:asciiTheme="minorHAnsi" w:hAnsiTheme="minorHAnsi" w:cstheme="minorHAnsi"/>
                <w:color w:val="000000" w:themeColor="text1"/>
                <w:sz w:val="32"/>
                <w:szCs w:val="32"/>
                <w:rtl/>
                <w:lang w:bidi="ar"/>
              </w:rPr>
              <w:t xml:space="preserve">بالتنسيق مع الهيئات والمؤسسات المرتبطة بالوزارة والشركاء الرئيسين المعنيين. </w:t>
            </w:r>
          </w:p>
        </w:tc>
      </w:tr>
      <w:tr w:rsidR="007D622C" w:rsidRPr="007D622C" w:rsidTr="001518A1">
        <w:tc>
          <w:tcPr>
            <w:tcW w:w="10013" w:type="dxa"/>
          </w:tcPr>
          <w:p w:rsidR="007D622C" w:rsidRPr="007D622C" w:rsidRDefault="007D622C" w:rsidP="0058680F">
            <w:pPr>
              <w:pStyle w:val="ListParagraph"/>
              <w:numPr>
                <w:ilvl w:val="0"/>
                <w:numId w:val="13"/>
              </w:numPr>
              <w:tabs>
                <w:tab w:val="right" w:pos="9720"/>
              </w:tabs>
              <w:spacing w:line="276" w:lineRule="auto"/>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 xml:space="preserve">التنسيق مع مختلف الهيئات (البري والبحري والجوي </w:t>
            </w:r>
            <w:proofErr w:type="spellStart"/>
            <w:r w:rsidRPr="007D622C">
              <w:rPr>
                <w:rFonts w:asciiTheme="minorHAnsi" w:hAnsiTheme="minorHAnsi" w:cstheme="minorHAnsi"/>
                <w:color w:val="000000" w:themeColor="text1"/>
                <w:sz w:val="32"/>
                <w:szCs w:val="32"/>
                <w:rtl/>
                <w:lang w:bidi="ar"/>
              </w:rPr>
              <w:t>والسككي</w:t>
            </w:r>
            <w:proofErr w:type="spellEnd"/>
            <w:r w:rsidRPr="007D622C">
              <w:rPr>
                <w:rFonts w:asciiTheme="minorHAnsi" w:hAnsiTheme="minorHAnsi" w:cstheme="minorHAnsi"/>
                <w:color w:val="000000" w:themeColor="text1"/>
                <w:sz w:val="32"/>
                <w:szCs w:val="32"/>
                <w:rtl/>
                <w:lang w:bidi="ar"/>
              </w:rPr>
              <w:t>) والشركاء الرئيسيين عن طريق تقارير فنية تتعلق بقطاع النقل</w:t>
            </w:r>
          </w:p>
        </w:tc>
      </w:tr>
      <w:tr w:rsidR="007D622C" w:rsidRPr="007D622C" w:rsidTr="001518A1">
        <w:tc>
          <w:tcPr>
            <w:tcW w:w="10013" w:type="dxa"/>
          </w:tcPr>
          <w:p w:rsidR="000A6194" w:rsidRPr="000A6194" w:rsidRDefault="007D622C" w:rsidP="0058680F">
            <w:pPr>
              <w:pStyle w:val="ListParagraph"/>
              <w:numPr>
                <w:ilvl w:val="0"/>
                <w:numId w:val="13"/>
              </w:numPr>
              <w:tabs>
                <w:tab w:val="right" w:pos="9720"/>
              </w:tabs>
              <w:spacing w:line="276" w:lineRule="auto"/>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 xml:space="preserve">التأكيد على الالتزام بالقواعد الفنية للنقل (البري والبحري والجوي </w:t>
            </w:r>
            <w:proofErr w:type="spellStart"/>
            <w:r w:rsidRPr="007D622C">
              <w:rPr>
                <w:rFonts w:asciiTheme="minorHAnsi" w:hAnsiTheme="minorHAnsi" w:cstheme="minorHAnsi"/>
                <w:color w:val="000000" w:themeColor="text1"/>
                <w:sz w:val="32"/>
                <w:szCs w:val="32"/>
                <w:rtl/>
                <w:lang w:bidi="ar"/>
              </w:rPr>
              <w:t>والسككي</w:t>
            </w:r>
            <w:proofErr w:type="spellEnd"/>
            <w:r w:rsidRPr="007D622C">
              <w:rPr>
                <w:rFonts w:asciiTheme="minorHAnsi" w:hAnsiTheme="minorHAnsi" w:cstheme="minorHAnsi"/>
                <w:color w:val="000000" w:themeColor="text1"/>
                <w:sz w:val="32"/>
                <w:szCs w:val="32"/>
                <w:rtl/>
                <w:lang w:bidi="ar"/>
              </w:rPr>
              <w:t>) والمواصفات والمعايير المعمول بها وفقًا للتشريعات الناظمة.</w:t>
            </w:r>
          </w:p>
        </w:tc>
      </w:tr>
    </w:tbl>
    <w:p w:rsidR="007D622C" w:rsidRPr="0058680F" w:rsidRDefault="007D622C" w:rsidP="00EC7D2E">
      <w:pPr>
        <w:pStyle w:val="ListParagraph"/>
        <w:tabs>
          <w:tab w:val="right" w:pos="360"/>
        </w:tabs>
        <w:ind w:left="3600" w:right="284" w:hanging="3150"/>
        <w:jc w:val="highKashida"/>
        <w:rPr>
          <w:rFonts w:asciiTheme="minorHAnsi" w:hAnsiTheme="minorHAnsi" w:cstheme="minorHAnsi"/>
          <w:b/>
          <w:bCs/>
          <w:color w:val="000000" w:themeColor="text1"/>
          <w:sz w:val="22"/>
          <w:szCs w:val="22"/>
          <w:u w:val="single"/>
          <w:rtl/>
          <w:lang w:bidi="ar-JO"/>
        </w:rPr>
      </w:pPr>
    </w:p>
    <w:p w:rsidR="007D622C" w:rsidRPr="007D622C" w:rsidRDefault="007D622C" w:rsidP="00EC7D2E">
      <w:pPr>
        <w:pStyle w:val="ListParagraph"/>
        <w:tabs>
          <w:tab w:val="right" w:pos="360"/>
        </w:tabs>
        <w:ind w:left="3600" w:right="284" w:hanging="3870"/>
        <w:jc w:val="highKashida"/>
        <w:rPr>
          <w:rFonts w:asciiTheme="minorHAnsi" w:hAnsiTheme="minorHAnsi" w:cstheme="minorHAnsi"/>
          <w:b/>
          <w:bCs/>
          <w:color w:val="000000" w:themeColor="text1"/>
          <w:sz w:val="32"/>
          <w:szCs w:val="32"/>
          <w:u w:val="single"/>
          <w:rtl/>
          <w:lang w:bidi="ar-JO"/>
        </w:rPr>
      </w:pPr>
      <w:r w:rsidRPr="007D622C">
        <w:rPr>
          <w:rFonts w:asciiTheme="minorHAnsi" w:hAnsiTheme="minorHAnsi" w:cstheme="minorHAnsi"/>
          <w:b/>
          <w:bCs/>
          <w:color w:val="000000" w:themeColor="text1"/>
          <w:sz w:val="32"/>
          <w:szCs w:val="32"/>
          <w:u w:val="single"/>
          <w:rtl/>
          <w:lang w:bidi="ar-JO"/>
        </w:rPr>
        <w:t>قسم متابعة المشاريع ودفع الإنجاز</w:t>
      </w:r>
    </w:p>
    <w:p w:rsidR="007D622C" w:rsidRPr="0058680F" w:rsidRDefault="007D622C" w:rsidP="00EC7D2E">
      <w:pPr>
        <w:tabs>
          <w:tab w:val="right" w:pos="360"/>
        </w:tabs>
        <w:bidi/>
        <w:ind w:left="57" w:right="284"/>
        <w:jc w:val="highKashida"/>
        <w:rPr>
          <w:rFonts w:asciiTheme="minorHAnsi" w:hAnsiTheme="minorHAnsi" w:cstheme="minorHAnsi"/>
          <w:b/>
          <w:bCs/>
          <w:color w:val="000000" w:themeColor="text1"/>
          <w:sz w:val="20"/>
          <w:szCs w:val="20"/>
          <w:u w:val="single"/>
          <w:rtl/>
          <w:lang w:bidi="ar-JO"/>
        </w:rPr>
      </w:pPr>
    </w:p>
    <w:p w:rsidR="007D622C" w:rsidRPr="007D622C" w:rsidRDefault="007D622C" w:rsidP="0058680F">
      <w:pPr>
        <w:pStyle w:val="ListParagraph"/>
        <w:numPr>
          <w:ilvl w:val="0"/>
          <w:numId w:val="13"/>
        </w:numPr>
        <w:spacing w:line="276" w:lineRule="auto"/>
        <w:ind w:left="-90" w:right="-630" w:hanging="90"/>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متابعة تنفيذ استراتيجيات قطاع النقل في مختلف المراحل والتوصية بأية تعديلات حيثما يتطلب الأمر ذلك وإعداد التقارير المطلوبة.</w:t>
      </w:r>
    </w:p>
    <w:p w:rsidR="007D622C" w:rsidRPr="007D622C" w:rsidRDefault="007D622C" w:rsidP="0058680F">
      <w:pPr>
        <w:pStyle w:val="ListParagraph"/>
        <w:numPr>
          <w:ilvl w:val="0"/>
          <w:numId w:val="13"/>
        </w:numPr>
        <w:spacing w:line="276" w:lineRule="auto"/>
        <w:ind w:left="0" w:right="-630" w:hanging="270"/>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متابعة تنفيذ الاستراتيجية الوطنية لقطاع النقل من قبل الجهات المعنية لضمان إحراز تقدم نحو تحقيق أهدافها الاستراتيجية وفقًا لمؤشرات قياس الأداء الواردة في الاستراتيجيات المعتمدة وإعداد التقارير المطلوبة.</w:t>
      </w:r>
    </w:p>
    <w:p w:rsidR="007D622C" w:rsidRPr="007D622C" w:rsidRDefault="007D622C" w:rsidP="0058680F">
      <w:pPr>
        <w:pStyle w:val="ListParagraph"/>
        <w:numPr>
          <w:ilvl w:val="0"/>
          <w:numId w:val="13"/>
        </w:numPr>
        <w:spacing w:line="276" w:lineRule="auto"/>
        <w:ind w:left="-90" w:right="-630" w:hanging="270"/>
        <w:jc w:val="highKashida"/>
        <w:rPr>
          <w:rFonts w:asciiTheme="minorHAnsi" w:hAnsiTheme="minorHAnsi" w:cstheme="minorHAnsi"/>
          <w:color w:val="000000" w:themeColor="text1"/>
          <w:sz w:val="32"/>
          <w:szCs w:val="32"/>
          <w:rtl/>
        </w:rPr>
      </w:pPr>
      <w:r w:rsidRPr="007D622C">
        <w:rPr>
          <w:rFonts w:asciiTheme="minorHAnsi" w:hAnsiTheme="minorHAnsi" w:cstheme="minorHAnsi"/>
          <w:color w:val="000000" w:themeColor="text1"/>
          <w:sz w:val="32"/>
          <w:szCs w:val="32"/>
          <w:rtl/>
        </w:rPr>
        <w:t>متابعة حالة سير المشاريع المدرجة في البرنامج التنفيذي لرؤية التحديث الاقتصادي والتي تقع مسؤولية تنفيذها على الوزارة والجهات المرتبطة بالقطاع وإعداد تقارير أداء المشاريع الشهرية ورفعها للإدارة العليا والجهات المعنية.</w:t>
      </w:r>
    </w:p>
    <w:p w:rsidR="007D622C" w:rsidRPr="007D622C" w:rsidRDefault="007D622C" w:rsidP="0058680F">
      <w:pPr>
        <w:pStyle w:val="ListParagraph"/>
        <w:numPr>
          <w:ilvl w:val="0"/>
          <w:numId w:val="13"/>
        </w:numPr>
        <w:tabs>
          <w:tab w:val="left" w:pos="9409"/>
        </w:tabs>
        <w:spacing w:line="276" w:lineRule="auto"/>
        <w:ind w:left="-90" w:right="-630" w:hanging="270"/>
        <w:jc w:val="highKashida"/>
        <w:rPr>
          <w:rFonts w:asciiTheme="minorHAnsi" w:hAnsiTheme="minorHAnsi" w:cstheme="minorHAnsi"/>
          <w:color w:val="000000" w:themeColor="text1"/>
          <w:sz w:val="32"/>
          <w:szCs w:val="32"/>
          <w:rtl/>
        </w:rPr>
      </w:pPr>
      <w:r w:rsidRPr="007D622C">
        <w:rPr>
          <w:rFonts w:asciiTheme="minorHAnsi" w:hAnsiTheme="minorHAnsi" w:cstheme="minorHAnsi"/>
          <w:color w:val="000000" w:themeColor="text1"/>
          <w:sz w:val="32"/>
          <w:szCs w:val="32"/>
          <w:rtl/>
        </w:rPr>
        <w:t>متابعة مستوى التنفيذ الفعلي للمشاريع المدرجة في البرنامج التنفيذي لرؤية التحديث الاقتصادي والانفاق بحسب الخطط التنفيذية والموازنات المعتمدة، والتأكد من التزام الجهات المعنية بالجداول الزمنية والمخرجات المستهدفة</w:t>
      </w:r>
    </w:p>
    <w:p w:rsidR="007D622C" w:rsidRPr="007D622C" w:rsidRDefault="007D622C" w:rsidP="0058680F">
      <w:pPr>
        <w:pStyle w:val="ListParagraph"/>
        <w:numPr>
          <w:ilvl w:val="0"/>
          <w:numId w:val="13"/>
        </w:numPr>
        <w:tabs>
          <w:tab w:val="left" w:pos="9409"/>
        </w:tabs>
        <w:spacing w:line="276" w:lineRule="auto"/>
        <w:ind w:left="-90" w:right="-630" w:hanging="270"/>
        <w:jc w:val="highKashida"/>
        <w:rPr>
          <w:rFonts w:asciiTheme="minorHAnsi" w:hAnsiTheme="minorHAnsi" w:cstheme="minorHAnsi"/>
          <w:color w:val="000000" w:themeColor="text1"/>
          <w:sz w:val="32"/>
          <w:szCs w:val="32"/>
        </w:rPr>
      </w:pPr>
      <w:r w:rsidRPr="007D622C">
        <w:rPr>
          <w:rFonts w:asciiTheme="minorHAnsi" w:hAnsiTheme="minorHAnsi" w:cstheme="minorHAnsi"/>
          <w:color w:val="000000" w:themeColor="text1"/>
          <w:sz w:val="32"/>
          <w:szCs w:val="32"/>
          <w:rtl/>
        </w:rPr>
        <w:t>جمع البيانات المرتبطة بحالة التقدم في تنفيذ المشاريع المدرجة في البرنامج التنفيذي من ملاك المشاريع وجمع المعززات والادلة الداعمة لها والحرص على جمع هذه البيانات بشكل منتظم ورفعها على النظام لتمكين اتخاذ القرارات المدعومة بالأدلة</w:t>
      </w:r>
      <w:r w:rsidRPr="007D622C">
        <w:rPr>
          <w:rFonts w:asciiTheme="minorHAnsi" w:hAnsiTheme="minorHAnsi" w:cstheme="minorHAnsi"/>
          <w:color w:val="000000" w:themeColor="text1"/>
          <w:sz w:val="32"/>
          <w:szCs w:val="32"/>
        </w:rPr>
        <w:t>.</w:t>
      </w:r>
    </w:p>
    <w:p w:rsidR="007D622C" w:rsidRPr="007D622C" w:rsidRDefault="007D622C" w:rsidP="0058680F">
      <w:pPr>
        <w:pStyle w:val="ListParagraph"/>
        <w:numPr>
          <w:ilvl w:val="0"/>
          <w:numId w:val="13"/>
        </w:numPr>
        <w:tabs>
          <w:tab w:val="left" w:pos="9409"/>
        </w:tabs>
        <w:spacing w:line="276" w:lineRule="auto"/>
        <w:ind w:left="-90" w:right="-630" w:hanging="270"/>
        <w:jc w:val="highKashida"/>
        <w:rPr>
          <w:rFonts w:asciiTheme="minorHAnsi" w:hAnsiTheme="minorHAnsi" w:cstheme="minorHAnsi"/>
          <w:color w:val="000000" w:themeColor="text1"/>
          <w:sz w:val="32"/>
          <w:szCs w:val="32"/>
        </w:rPr>
      </w:pPr>
      <w:r w:rsidRPr="007D622C">
        <w:rPr>
          <w:rFonts w:asciiTheme="minorHAnsi" w:hAnsiTheme="minorHAnsi" w:cstheme="minorHAnsi"/>
          <w:color w:val="000000" w:themeColor="text1"/>
          <w:sz w:val="32"/>
          <w:szCs w:val="32"/>
          <w:rtl/>
        </w:rPr>
        <w:t>متابعة حالة المخاطر التي قد تؤثر على تنفيذ المشاريع المدرجة في البرنامج التنفيذي، ومتابعة وضع وتنفيذ الخطط الاستباقية المطلوبة لتفادي المخاطر وتقييم فاعلية هذه الخطط والتنسيق مع الجهات المعنية لتوفير الدعم اللازم لتذليل العقبات</w:t>
      </w:r>
      <w:r w:rsidRPr="007D622C">
        <w:rPr>
          <w:rFonts w:asciiTheme="minorHAnsi" w:hAnsiTheme="minorHAnsi" w:cstheme="minorHAnsi"/>
          <w:color w:val="000000" w:themeColor="text1"/>
          <w:sz w:val="32"/>
          <w:szCs w:val="32"/>
        </w:rPr>
        <w:t>.</w:t>
      </w:r>
    </w:p>
    <w:p w:rsidR="007D622C" w:rsidRPr="007D622C" w:rsidRDefault="007D622C" w:rsidP="0058680F">
      <w:pPr>
        <w:pStyle w:val="ListParagraph"/>
        <w:numPr>
          <w:ilvl w:val="0"/>
          <w:numId w:val="13"/>
        </w:numPr>
        <w:tabs>
          <w:tab w:val="right" w:pos="450"/>
          <w:tab w:val="left" w:pos="9409"/>
        </w:tabs>
        <w:spacing w:line="276" w:lineRule="auto"/>
        <w:ind w:left="-90" w:right="-630" w:hanging="180"/>
        <w:jc w:val="highKashida"/>
        <w:rPr>
          <w:rFonts w:asciiTheme="minorHAnsi" w:hAnsiTheme="minorHAnsi" w:cstheme="minorHAnsi"/>
          <w:color w:val="000000" w:themeColor="text1"/>
          <w:sz w:val="32"/>
          <w:szCs w:val="32"/>
        </w:rPr>
      </w:pPr>
      <w:r w:rsidRPr="007D622C">
        <w:rPr>
          <w:rFonts w:asciiTheme="minorHAnsi" w:hAnsiTheme="minorHAnsi" w:cstheme="minorHAnsi"/>
          <w:color w:val="000000" w:themeColor="text1"/>
          <w:sz w:val="32"/>
          <w:szCs w:val="32"/>
          <w:rtl/>
        </w:rPr>
        <w:lastRenderedPageBreak/>
        <w:t>مراجعة طلبات التغيير على المشاريع الواردة من ملاك المشاريع والتأكد من اكتمالها وتحليلها، ورفع التوصيات للإدارة العليا للموافقة عليها ومتابعة حالة تنفيذ أوامر التغيير على المشاريع الصادرة عن الادارة العليا</w:t>
      </w:r>
    </w:p>
    <w:p w:rsidR="007D622C" w:rsidRDefault="007D622C" w:rsidP="0058680F">
      <w:pPr>
        <w:pStyle w:val="ListParagraph"/>
        <w:numPr>
          <w:ilvl w:val="0"/>
          <w:numId w:val="13"/>
        </w:numPr>
        <w:tabs>
          <w:tab w:val="right" w:pos="450"/>
          <w:tab w:val="left" w:pos="9409"/>
        </w:tabs>
        <w:spacing w:line="276" w:lineRule="auto"/>
        <w:ind w:left="-90" w:right="-630" w:hanging="180"/>
        <w:jc w:val="highKashida"/>
        <w:rPr>
          <w:rFonts w:asciiTheme="minorHAnsi" w:hAnsiTheme="minorHAnsi" w:cstheme="minorHAnsi"/>
          <w:color w:val="000000" w:themeColor="text1"/>
          <w:sz w:val="32"/>
          <w:szCs w:val="32"/>
        </w:rPr>
      </w:pPr>
      <w:r w:rsidRPr="007D622C">
        <w:rPr>
          <w:rFonts w:asciiTheme="minorHAnsi" w:hAnsiTheme="minorHAnsi" w:cstheme="minorHAnsi"/>
          <w:color w:val="000000" w:themeColor="text1"/>
          <w:sz w:val="32"/>
          <w:szCs w:val="32"/>
          <w:rtl/>
        </w:rPr>
        <w:t>التنسيق والتعاون مع الجهات المعنية في تنفيذ المشاريع المدرجة في البرنامج التنفيذي، واقتراح الحلول المناسبة لمعالجة التحديات في تنفيذ المشاريع والتصعيد الى الادارة العليا عند الحاجة لاتخاذ التدابير التصحيحية اللازمة</w:t>
      </w:r>
      <w:r w:rsidRPr="007D622C">
        <w:rPr>
          <w:rFonts w:asciiTheme="minorHAnsi" w:hAnsiTheme="minorHAnsi" w:cstheme="minorHAnsi"/>
          <w:color w:val="000000" w:themeColor="text1"/>
          <w:sz w:val="32"/>
          <w:szCs w:val="32"/>
        </w:rPr>
        <w:t>.</w:t>
      </w:r>
    </w:p>
    <w:p w:rsidR="0058680F" w:rsidRPr="0058680F" w:rsidRDefault="0058680F" w:rsidP="00EC7D2E">
      <w:pPr>
        <w:pStyle w:val="ListParagraph"/>
        <w:tabs>
          <w:tab w:val="right" w:pos="450"/>
          <w:tab w:val="left" w:pos="9409"/>
        </w:tabs>
        <w:ind w:left="-90" w:right="-630"/>
        <w:jc w:val="highKashida"/>
        <w:rPr>
          <w:rFonts w:asciiTheme="minorHAnsi" w:hAnsiTheme="minorHAnsi" w:cstheme="minorHAnsi"/>
          <w:color w:val="000000" w:themeColor="text1"/>
          <w:sz w:val="18"/>
          <w:szCs w:val="18"/>
        </w:rPr>
      </w:pPr>
    </w:p>
    <w:p w:rsidR="007D622C" w:rsidRDefault="007D622C" w:rsidP="00EC7D2E">
      <w:pPr>
        <w:pStyle w:val="ListParagraph"/>
        <w:tabs>
          <w:tab w:val="right" w:pos="360"/>
        </w:tabs>
        <w:ind w:left="2880" w:right="-630" w:hanging="3240"/>
        <w:jc w:val="highKashida"/>
        <w:rPr>
          <w:rFonts w:asciiTheme="minorHAnsi" w:hAnsiTheme="minorHAnsi" w:cstheme="minorHAnsi"/>
          <w:b/>
          <w:bCs/>
          <w:color w:val="000000" w:themeColor="text1"/>
          <w:sz w:val="32"/>
          <w:szCs w:val="32"/>
          <w:u w:val="single"/>
          <w:rtl/>
          <w:lang w:bidi="ar-JO"/>
        </w:rPr>
      </w:pPr>
      <w:bookmarkStart w:id="0" w:name="_Hlk205891478"/>
      <w:r w:rsidRPr="007D622C">
        <w:rPr>
          <w:rFonts w:asciiTheme="minorHAnsi" w:hAnsiTheme="minorHAnsi" w:cstheme="minorHAnsi"/>
          <w:b/>
          <w:bCs/>
          <w:color w:val="000000" w:themeColor="text1"/>
          <w:sz w:val="32"/>
          <w:szCs w:val="32"/>
          <w:u w:val="single"/>
          <w:rtl/>
          <w:lang w:bidi="ar-JO"/>
        </w:rPr>
        <w:t>قسم متابعة الأداء والتقارير</w:t>
      </w:r>
    </w:p>
    <w:p w:rsidR="000A6194" w:rsidRPr="0058680F" w:rsidRDefault="000A6194" w:rsidP="00EC7D2E">
      <w:pPr>
        <w:pStyle w:val="ListParagraph"/>
        <w:tabs>
          <w:tab w:val="right" w:pos="360"/>
        </w:tabs>
        <w:ind w:left="2880" w:right="-630" w:hanging="2520"/>
        <w:jc w:val="highKashida"/>
        <w:rPr>
          <w:rFonts w:asciiTheme="minorHAnsi" w:hAnsiTheme="minorHAnsi" w:cstheme="minorHAnsi"/>
          <w:b/>
          <w:bCs/>
          <w:color w:val="000000" w:themeColor="text1"/>
          <w:sz w:val="8"/>
          <w:szCs w:val="8"/>
          <w:u w:val="single"/>
          <w:rtl/>
          <w:lang w:bidi="ar-JO"/>
        </w:rPr>
      </w:pPr>
    </w:p>
    <w:bookmarkEnd w:id="0"/>
    <w:p w:rsidR="007D622C" w:rsidRPr="007D622C" w:rsidRDefault="007D622C" w:rsidP="00EC7D2E">
      <w:pPr>
        <w:pStyle w:val="ListParagraph"/>
        <w:numPr>
          <w:ilvl w:val="0"/>
          <w:numId w:val="13"/>
        </w:numPr>
        <w:tabs>
          <w:tab w:val="left" w:pos="9409"/>
        </w:tabs>
        <w:ind w:left="-180" w:right="-630" w:hanging="180"/>
        <w:jc w:val="highKashida"/>
        <w:rPr>
          <w:rFonts w:asciiTheme="minorHAnsi" w:hAnsiTheme="minorHAnsi" w:cstheme="minorHAnsi"/>
          <w:b/>
          <w:bCs/>
          <w:color w:val="000000" w:themeColor="text1"/>
          <w:sz w:val="32"/>
          <w:szCs w:val="32"/>
          <w:lang w:bidi="ar"/>
        </w:rPr>
      </w:pPr>
      <w:r w:rsidRPr="007D622C">
        <w:rPr>
          <w:rFonts w:asciiTheme="minorHAnsi" w:hAnsiTheme="minorHAnsi" w:cstheme="minorHAnsi"/>
          <w:color w:val="000000" w:themeColor="text1"/>
          <w:sz w:val="32"/>
          <w:szCs w:val="32"/>
          <w:rtl/>
          <w:lang w:bidi="ar"/>
        </w:rPr>
        <w:t>مراقبة حجم حركة النقل والأداء لجميع أنماط النقل وفقًا لمجموعة مؤشرات الأداء الرئيسية ومعايير الأداء</w:t>
      </w:r>
      <w:r w:rsidRPr="007D622C">
        <w:rPr>
          <w:rFonts w:asciiTheme="minorHAnsi" w:hAnsiTheme="minorHAnsi" w:cstheme="minorHAnsi"/>
          <w:color w:val="000000" w:themeColor="text1"/>
          <w:sz w:val="32"/>
          <w:szCs w:val="32"/>
          <w:rtl/>
        </w:rPr>
        <w:t xml:space="preserve"> </w:t>
      </w:r>
      <w:r w:rsidRPr="007D622C">
        <w:rPr>
          <w:rFonts w:asciiTheme="minorHAnsi" w:hAnsiTheme="minorHAnsi" w:cstheme="minorHAnsi"/>
          <w:color w:val="000000" w:themeColor="text1"/>
          <w:sz w:val="32"/>
          <w:szCs w:val="32"/>
          <w:rtl/>
          <w:lang w:bidi="ar"/>
        </w:rPr>
        <w:t>وإعداد التقارير المطلوبة.</w:t>
      </w:r>
    </w:p>
    <w:p w:rsidR="007D622C" w:rsidRPr="007D622C" w:rsidRDefault="007D622C" w:rsidP="00EC7D2E">
      <w:pPr>
        <w:pStyle w:val="ListParagraph"/>
        <w:numPr>
          <w:ilvl w:val="0"/>
          <w:numId w:val="13"/>
        </w:numPr>
        <w:tabs>
          <w:tab w:val="right" w:pos="360"/>
        </w:tabs>
        <w:ind w:left="-180" w:right="-630" w:hanging="180"/>
        <w:jc w:val="highKashida"/>
        <w:rPr>
          <w:rFonts w:asciiTheme="minorHAnsi" w:hAnsiTheme="minorHAnsi" w:cstheme="minorHAnsi"/>
          <w:color w:val="000000" w:themeColor="text1"/>
          <w:sz w:val="32"/>
          <w:szCs w:val="32"/>
          <w:rtl/>
        </w:rPr>
      </w:pPr>
      <w:r w:rsidRPr="007D622C">
        <w:rPr>
          <w:rFonts w:asciiTheme="minorHAnsi" w:hAnsiTheme="minorHAnsi" w:cstheme="minorHAnsi"/>
          <w:color w:val="000000" w:themeColor="text1"/>
          <w:sz w:val="32"/>
          <w:szCs w:val="32"/>
          <w:rtl/>
        </w:rPr>
        <w:t>جمع البيانات الخاصة بنتائج مؤشرات الاثر ومؤشرات النتائج الرئيسية والمؤشرات التنافسية العالمية من خلل التنسيق والتواصل مع الجهات المعنية وجمع المعززات والادلة الداعمة لها والحرص على جمع هذه البيانات بشكل منتظم ورفعها على النظام لتمكين اتخاذ القرارات المدعومة بالأدلة</w:t>
      </w:r>
      <w:r w:rsidRPr="007D622C">
        <w:rPr>
          <w:rFonts w:asciiTheme="minorHAnsi" w:hAnsiTheme="minorHAnsi" w:cstheme="minorHAnsi"/>
          <w:color w:val="000000" w:themeColor="text1"/>
          <w:sz w:val="32"/>
          <w:szCs w:val="32"/>
        </w:rPr>
        <w:t>.</w:t>
      </w:r>
    </w:p>
    <w:p w:rsidR="007D622C" w:rsidRPr="007D622C" w:rsidRDefault="007D622C" w:rsidP="00EC7D2E">
      <w:pPr>
        <w:pStyle w:val="ListParagraph"/>
        <w:numPr>
          <w:ilvl w:val="0"/>
          <w:numId w:val="13"/>
        </w:numPr>
        <w:tabs>
          <w:tab w:val="right" w:pos="360"/>
        </w:tabs>
        <w:ind w:left="-180" w:right="-630" w:hanging="180"/>
        <w:jc w:val="highKashida"/>
        <w:rPr>
          <w:rFonts w:asciiTheme="minorHAnsi" w:hAnsiTheme="minorHAnsi" w:cstheme="minorHAnsi"/>
          <w:color w:val="000000" w:themeColor="text1"/>
          <w:sz w:val="32"/>
          <w:szCs w:val="32"/>
          <w:rtl/>
        </w:rPr>
      </w:pPr>
      <w:r w:rsidRPr="007D622C">
        <w:rPr>
          <w:rFonts w:asciiTheme="minorHAnsi" w:hAnsiTheme="minorHAnsi" w:cstheme="minorHAnsi"/>
          <w:color w:val="000000" w:themeColor="text1"/>
          <w:sz w:val="32"/>
          <w:szCs w:val="32"/>
          <w:rtl/>
        </w:rPr>
        <w:t>التصعيد الى الادارة العليا في حال عدم التمكن من معالجة التحديات والمخاطر التي ستمنع من جمع وتوفير البيانات المرتبطة بالمؤشرات ضمن المهلة الزمنية المحددة لها، مع رفع التوصيات اللازمة لضمان سرعة المعالجة واستمرارية العمل</w:t>
      </w:r>
      <w:r w:rsidRPr="007D622C">
        <w:rPr>
          <w:rFonts w:asciiTheme="minorHAnsi" w:hAnsiTheme="minorHAnsi" w:cstheme="minorHAnsi"/>
          <w:color w:val="000000" w:themeColor="text1"/>
          <w:sz w:val="32"/>
          <w:szCs w:val="32"/>
        </w:rPr>
        <w:t>.</w:t>
      </w:r>
    </w:p>
    <w:p w:rsidR="007D622C" w:rsidRPr="007D622C" w:rsidRDefault="007D622C" w:rsidP="00EC7D2E">
      <w:pPr>
        <w:pStyle w:val="ListParagraph"/>
        <w:numPr>
          <w:ilvl w:val="0"/>
          <w:numId w:val="13"/>
        </w:numPr>
        <w:tabs>
          <w:tab w:val="right" w:pos="360"/>
        </w:tabs>
        <w:ind w:left="-180" w:right="-630" w:hanging="180"/>
        <w:jc w:val="highKashida"/>
        <w:rPr>
          <w:rFonts w:asciiTheme="minorHAnsi" w:hAnsiTheme="minorHAnsi" w:cstheme="minorHAnsi"/>
          <w:color w:val="000000" w:themeColor="text1"/>
          <w:sz w:val="32"/>
          <w:szCs w:val="32"/>
          <w:rtl/>
        </w:rPr>
      </w:pPr>
      <w:bookmarkStart w:id="1" w:name="_Hlk205973628"/>
      <w:r w:rsidRPr="007D622C">
        <w:rPr>
          <w:rFonts w:asciiTheme="minorHAnsi" w:hAnsiTheme="minorHAnsi" w:cstheme="minorHAnsi"/>
          <w:color w:val="000000" w:themeColor="text1"/>
          <w:sz w:val="32"/>
          <w:szCs w:val="32"/>
          <w:rtl/>
        </w:rPr>
        <w:t>تحليل الاداء عبر مقارنة نتائج القياس بالمستهدفات وتحليل أسباب القصور وتحديد جوانب القوة وفرص التحسين لدعم تطوير الاداء وتحقيق الاهداف</w:t>
      </w:r>
      <w:r w:rsidRPr="007D622C">
        <w:rPr>
          <w:rFonts w:asciiTheme="minorHAnsi" w:hAnsiTheme="minorHAnsi" w:cstheme="minorHAnsi"/>
          <w:color w:val="000000" w:themeColor="text1"/>
          <w:sz w:val="32"/>
          <w:szCs w:val="32"/>
        </w:rPr>
        <w:t>.</w:t>
      </w:r>
    </w:p>
    <w:bookmarkEnd w:id="1"/>
    <w:p w:rsidR="007D622C" w:rsidRPr="007D622C" w:rsidRDefault="007D622C" w:rsidP="00EC7D2E">
      <w:pPr>
        <w:pStyle w:val="ListParagraph"/>
        <w:numPr>
          <w:ilvl w:val="0"/>
          <w:numId w:val="13"/>
        </w:numPr>
        <w:tabs>
          <w:tab w:val="right" w:pos="360"/>
        </w:tabs>
        <w:ind w:left="-180" w:right="-630" w:hanging="180"/>
        <w:jc w:val="highKashida"/>
        <w:rPr>
          <w:rFonts w:asciiTheme="minorHAnsi" w:hAnsiTheme="minorHAnsi" w:cstheme="minorHAnsi"/>
          <w:color w:val="000000" w:themeColor="text1"/>
          <w:sz w:val="32"/>
          <w:szCs w:val="32"/>
          <w:u w:val="single"/>
          <w:lang w:bidi="ar"/>
        </w:rPr>
      </w:pPr>
      <w:r w:rsidRPr="007D622C">
        <w:rPr>
          <w:rFonts w:asciiTheme="minorHAnsi" w:hAnsiTheme="minorHAnsi" w:cstheme="minorHAnsi"/>
          <w:color w:val="000000" w:themeColor="text1"/>
          <w:sz w:val="32"/>
          <w:szCs w:val="32"/>
          <w:rtl/>
        </w:rPr>
        <w:t>إعداد تقارير الاداء الدورية (الربعية والنصف سنوية والسنوية) لرؤية التحديث الاقتصادي والعروض التقديمية اللازمة التي توفر صورة شاملة حول مستوى الاداء وتدعم الادارة العليا في اتخاذ القرارات المستنيرة والمدعومة بالأدلة.</w:t>
      </w:r>
    </w:p>
    <w:p w:rsidR="007D622C" w:rsidRPr="007D622C" w:rsidRDefault="007D622C" w:rsidP="00EC7D2E">
      <w:pPr>
        <w:pStyle w:val="ListParagraph"/>
        <w:numPr>
          <w:ilvl w:val="0"/>
          <w:numId w:val="13"/>
        </w:numPr>
        <w:tabs>
          <w:tab w:val="right" w:pos="360"/>
        </w:tabs>
        <w:ind w:left="-180" w:right="-630" w:hanging="180"/>
        <w:jc w:val="highKashida"/>
        <w:rPr>
          <w:rFonts w:asciiTheme="minorHAnsi" w:hAnsiTheme="minorHAnsi" w:cstheme="minorHAnsi"/>
          <w:color w:val="000000" w:themeColor="text1"/>
          <w:sz w:val="32"/>
          <w:szCs w:val="32"/>
          <w:u w:val="single"/>
          <w:lang w:bidi="ar"/>
        </w:rPr>
      </w:pPr>
      <w:r w:rsidRPr="007D622C">
        <w:rPr>
          <w:rFonts w:asciiTheme="minorHAnsi" w:hAnsiTheme="minorHAnsi" w:cstheme="minorHAnsi"/>
          <w:color w:val="000000" w:themeColor="text1"/>
          <w:sz w:val="32"/>
          <w:szCs w:val="32"/>
          <w:rtl/>
        </w:rPr>
        <w:t>إعداد طلبات التغيير على مؤشرات الاثر ومؤشرات النتائج الرئيسية أو مستهدفاتها ورفعها لوحدة متابعة الاداء الحكومي والانجاز في رئاسة الوزراء لاستكمال الاجراءات اللازمة لاعتمادها.</w:t>
      </w:r>
    </w:p>
    <w:p w:rsidR="007D622C" w:rsidRPr="007D622C" w:rsidRDefault="007D622C" w:rsidP="00EC7D2E">
      <w:pPr>
        <w:pStyle w:val="ListParagraph"/>
        <w:numPr>
          <w:ilvl w:val="0"/>
          <w:numId w:val="13"/>
        </w:numPr>
        <w:tabs>
          <w:tab w:val="left" w:pos="9409"/>
        </w:tabs>
        <w:ind w:left="-180" w:right="-630" w:hanging="180"/>
        <w:jc w:val="highKashida"/>
        <w:rPr>
          <w:rFonts w:asciiTheme="minorHAnsi" w:hAnsiTheme="minorHAnsi" w:cstheme="minorHAnsi"/>
          <w:color w:val="000000" w:themeColor="text1"/>
          <w:sz w:val="32"/>
          <w:szCs w:val="32"/>
        </w:rPr>
      </w:pPr>
      <w:r w:rsidRPr="007D622C">
        <w:rPr>
          <w:rFonts w:asciiTheme="minorHAnsi" w:hAnsiTheme="minorHAnsi" w:cstheme="minorHAnsi"/>
          <w:color w:val="000000" w:themeColor="text1"/>
          <w:sz w:val="32"/>
          <w:szCs w:val="32"/>
          <w:rtl/>
        </w:rPr>
        <w:t>جمع البيانات المرتبطة بحالة التقدم في تنفيذ المشاريع التنموية للمحافظات من ملاك المشاريع وجمع المعززات والادلة الداعمة لها ورفعها على النظام الخاص بمشاريع المحافظات ومتابعتها.</w:t>
      </w:r>
    </w:p>
    <w:p w:rsidR="007D622C" w:rsidRPr="000A6194" w:rsidRDefault="007D622C" w:rsidP="00EC7D2E">
      <w:pPr>
        <w:pStyle w:val="ListParagraph"/>
        <w:numPr>
          <w:ilvl w:val="0"/>
          <w:numId w:val="13"/>
        </w:numPr>
        <w:tabs>
          <w:tab w:val="left" w:pos="9409"/>
        </w:tabs>
        <w:ind w:left="-180" w:right="-630" w:hanging="180"/>
        <w:jc w:val="highKashida"/>
        <w:rPr>
          <w:rFonts w:asciiTheme="minorHAnsi" w:hAnsiTheme="minorHAnsi" w:cstheme="minorHAnsi"/>
          <w:color w:val="000000" w:themeColor="text1"/>
          <w:sz w:val="32"/>
          <w:szCs w:val="32"/>
        </w:rPr>
      </w:pPr>
      <w:r w:rsidRPr="007D622C">
        <w:rPr>
          <w:rFonts w:asciiTheme="minorHAnsi" w:hAnsiTheme="minorHAnsi" w:cstheme="minorHAnsi"/>
          <w:color w:val="000000" w:themeColor="text1"/>
          <w:sz w:val="32"/>
          <w:szCs w:val="32"/>
          <w:rtl/>
        </w:rPr>
        <w:t>الاعداد للزيارات الميدانية للمحافظات ومتابعة تنفيذ المشاريع التنموية المقترحة واصدار التقارير المطلوبة دوري.</w:t>
      </w:r>
    </w:p>
    <w:p w:rsidR="007D622C" w:rsidRDefault="007D622C" w:rsidP="00EC7D2E">
      <w:pPr>
        <w:tabs>
          <w:tab w:val="right" w:pos="360"/>
        </w:tabs>
        <w:bidi/>
        <w:ind w:left="-180" w:right="-630" w:hanging="180"/>
        <w:jc w:val="highKashida"/>
        <w:rPr>
          <w:rFonts w:asciiTheme="minorHAnsi" w:hAnsiTheme="minorHAnsi" w:cstheme="minorHAnsi"/>
          <w:color w:val="000000" w:themeColor="text1"/>
          <w:sz w:val="32"/>
          <w:szCs w:val="32"/>
          <w:u w:val="single"/>
          <w:rtl/>
          <w:lang w:bidi="ar"/>
        </w:rPr>
      </w:pPr>
    </w:p>
    <w:p w:rsidR="0058680F" w:rsidRPr="007D622C" w:rsidRDefault="0058680F" w:rsidP="0058680F">
      <w:pPr>
        <w:tabs>
          <w:tab w:val="right" w:pos="360"/>
        </w:tabs>
        <w:bidi/>
        <w:ind w:left="-180" w:right="-630" w:hanging="180"/>
        <w:jc w:val="highKashida"/>
        <w:rPr>
          <w:rFonts w:asciiTheme="minorHAnsi" w:hAnsiTheme="minorHAnsi" w:cstheme="minorHAnsi"/>
          <w:color w:val="000000" w:themeColor="text1"/>
          <w:sz w:val="32"/>
          <w:szCs w:val="32"/>
          <w:u w:val="single"/>
          <w:rtl/>
          <w:lang w:bidi="ar"/>
        </w:rPr>
      </w:pPr>
    </w:p>
    <w:p w:rsidR="007D622C" w:rsidRPr="007D622C" w:rsidRDefault="007D622C" w:rsidP="00EC7D2E">
      <w:pPr>
        <w:pStyle w:val="ListParagraph"/>
        <w:tabs>
          <w:tab w:val="right" w:pos="360"/>
        </w:tabs>
        <w:ind w:left="-180" w:right="-630"/>
        <w:jc w:val="highKashida"/>
        <w:rPr>
          <w:rFonts w:asciiTheme="minorHAnsi" w:hAnsiTheme="minorHAnsi" w:cstheme="minorHAnsi"/>
          <w:b/>
          <w:bCs/>
          <w:color w:val="000000" w:themeColor="text1"/>
          <w:sz w:val="32"/>
          <w:szCs w:val="32"/>
          <w:u w:val="single"/>
          <w:rtl/>
          <w:lang w:bidi="ar-JO"/>
        </w:rPr>
      </w:pPr>
      <w:r w:rsidRPr="007D622C">
        <w:rPr>
          <w:rFonts w:asciiTheme="minorHAnsi" w:hAnsiTheme="minorHAnsi" w:cstheme="minorHAnsi"/>
          <w:b/>
          <w:bCs/>
          <w:color w:val="000000" w:themeColor="text1"/>
          <w:sz w:val="32"/>
          <w:szCs w:val="32"/>
          <w:u w:val="single"/>
          <w:rtl/>
          <w:lang w:bidi="ar-JO"/>
        </w:rPr>
        <w:lastRenderedPageBreak/>
        <w:t>قسم متابعة شؤون النقل</w:t>
      </w:r>
    </w:p>
    <w:p w:rsidR="007D622C" w:rsidRPr="0058680F" w:rsidRDefault="007D622C" w:rsidP="0058680F">
      <w:pPr>
        <w:tabs>
          <w:tab w:val="right" w:pos="360"/>
        </w:tabs>
        <w:bidi/>
        <w:ind w:right="-630"/>
        <w:jc w:val="highKashida"/>
        <w:rPr>
          <w:rFonts w:asciiTheme="minorHAnsi" w:hAnsiTheme="minorHAnsi" w:cstheme="minorHAnsi"/>
          <w:b/>
          <w:bCs/>
          <w:color w:val="000000" w:themeColor="text1"/>
          <w:sz w:val="16"/>
          <w:szCs w:val="16"/>
          <w:u w:val="single"/>
          <w:rtl/>
          <w:lang w:bidi="ar-JO"/>
        </w:rPr>
      </w:pPr>
    </w:p>
    <w:p w:rsidR="007D622C" w:rsidRPr="007D622C" w:rsidRDefault="007D622C" w:rsidP="0058680F">
      <w:pPr>
        <w:pStyle w:val="ListParagraph"/>
        <w:numPr>
          <w:ilvl w:val="0"/>
          <w:numId w:val="13"/>
        </w:numPr>
        <w:spacing w:line="276" w:lineRule="auto"/>
        <w:ind w:left="-180" w:right="-630" w:hanging="180"/>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تقديم المشورة الفنية واجراء الدراسات واعداد التقارير الفنية في مجال النقل بناءً على توجيهات مدير المديرية.</w:t>
      </w:r>
    </w:p>
    <w:p w:rsidR="007D622C" w:rsidRPr="007D622C" w:rsidRDefault="007D622C" w:rsidP="0058680F">
      <w:pPr>
        <w:pStyle w:val="ListParagraph"/>
        <w:numPr>
          <w:ilvl w:val="0"/>
          <w:numId w:val="13"/>
        </w:numPr>
        <w:tabs>
          <w:tab w:val="right" w:pos="360"/>
        </w:tabs>
        <w:spacing w:line="276" w:lineRule="auto"/>
        <w:ind w:left="-180" w:right="-630" w:hanging="180"/>
        <w:jc w:val="highKashida"/>
        <w:rPr>
          <w:rFonts w:asciiTheme="minorHAnsi" w:hAnsiTheme="minorHAnsi" w:cstheme="minorHAnsi"/>
          <w:b/>
          <w:bCs/>
          <w:color w:val="000000" w:themeColor="text1"/>
          <w:sz w:val="32"/>
          <w:szCs w:val="32"/>
          <w:u w:val="single"/>
          <w:lang w:bidi="ar-JO"/>
        </w:rPr>
      </w:pPr>
      <w:r w:rsidRPr="007D622C">
        <w:rPr>
          <w:rFonts w:asciiTheme="minorHAnsi" w:hAnsiTheme="minorHAnsi" w:cstheme="minorHAnsi"/>
          <w:color w:val="000000" w:themeColor="text1"/>
          <w:sz w:val="32"/>
          <w:szCs w:val="32"/>
          <w:rtl/>
          <w:lang w:bidi="ar"/>
        </w:rPr>
        <w:t>التنسيق مع وبين مختلف الشركاء العاملين في قطاع النقل بجميع أنماطه لمتابعة القضايا ذات العلاقة.</w:t>
      </w:r>
    </w:p>
    <w:p w:rsidR="007D622C" w:rsidRPr="007D622C" w:rsidRDefault="007D622C" w:rsidP="0058680F">
      <w:pPr>
        <w:numPr>
          <w:ilvl w:val="0"/>
          <w:numId w:val="13"/>
        </w:numPr>
        <w:bidi/>
        <w:spacing w:line="276" w:lineRule="auto"/>
        <w:ind w:left="-180" w:right="-630" w:hanging="180"/>
        <w:contextualSpacing/>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 xml:space="preserve">التأكيد على الالتزام بالقواعد الفنية للنقل (البري والبحري والجوي </w:t>
      </w:r>
      <w:proofErr w:type="spellStart"/>
      <w:r w:rsidRPr="007D622C">
        <w:rPr>
          <w:rFonts w:asciiTheme="minorHAnsi" w:hAnsiTheme="minorHAnsi" w:cstheme="minorHAnsi"/>
          <w:color w:val="000000" w:themeColor="text1"/>
          <w:sz w:val="32"/>
          <w:szCs w:val="32"/>
          <w:rtl/>
          <w:lang w:bidi="ar"/>
        </w:rPr>
        <w:t>والسككي</w:t>
      </w:r>
      <w:proofErr w:type="spellEnd"/>
      <w:r w:rsidRPr="007D622C">
        <w:rPr>
          <w:rFonts w:asciiTheme="minorHAnsi" w:hAnsiTheme="minorHAnsi" w:cstheme="minorHAnsi"/>
          <w:color w:val="000000" w:themeColor="text1"/>
          <w:sz w:val="32"/>
          <w:szCs w:val="32"/>
          <w:rtl/>
          <w:lang w:bidi="ar"/>
        </w:rPr>
        <w:t>) والمواصفات والمعايير المعمول بها وفقًا للتشريعات الناظمة.</w:t>
      </w:r>
    </w:p>
    <w:p w:rsidR="007D622C" w:rsidRPr="007D622C" w:rsidRDefault="007D622C" w:rsidP="0058680F">
      <w:pPr>
        <w:numPr>
          <w:ilvl w:val="0"/>
          <w:numId w:val="13"/>
        </w:numPr>
        <w:bidi/>
        <w:spacing w:line="276" w:lineRule="auto"/>
        <w:ind w:left="-180" w:right="-630" w:hanging="180"/>
        <w:contextualSpacing/>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 xml:space="preserve">التنسيق مع مختلف هيئات النقل (البري والبحري والجوي </w:t>
      </w:r>
      <w:proofErr w:type="spellStart"/>
      <w:r w:rsidRPr="007D622C">
        <w:rPr>
          <w:rFonts w:asciiTheme="minorHAnsi" w:hAnsiTheme="minorHAnsi" w:cstheme="minorHAnsi"/>
          <w:color w:val="000000" w:themeColor="text1"/>
          <w:sz w:val="32"/>
          <w:szCs w:val="32"/>
          <w:rtl/>
          <w:lang w:bidi="ar"/>
        </w:rPr>
        <w:t>والسككي</w:t>
      </w:r>
      <w:proofErr w:type="spellEnd"/>
      <w:r w:rsidRPr="007D622C">
        <w:rPr>
          <w:rFonts w:asciiTheme="minorHAnsi" w:hAnsiTheme="minorHAnsi" w:cstheme="minorHAnsi"/>
          <w:color w:val="000000" w:themeColor="text1"/>
          <w:sz w:val="32"/>
          <w:szCs w:val="32"/>
          <w:rtl/>
          <w:lang w:bidi="ar"/>
        </w:rPr>
        <w:t>) والشركاء الرئيسيين عن طريق تقارير فنية تتعلق بقطاع النقل.</w:t>
      </w:r>
    </w:p>
    <w:p w:rsidR="007D622C" w:rsidRPr="007D622C" w:rsidRDefault="007D622C" w:rsidP="0058680F">
      <w:pPr>
        <w:numPr>
          <w:ilvl w:val="0"/>
          <w:numId w:val="13"/>
        </w:numPr>
        <w:bidi/>
        <w:spacing w:line="276" w:lineRule="auto"/>
        <w:ind w:left="-180" w:right="-630" w:hanging="180"/>
        <w:contextualSpacing/>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متابعة تنفيذ قرارات مجلس الوزراء المتعلقة بقطاع النقل بجميع أنماطه.</w:t>
      </w:r>
    </w:p>
    <w:p w:rsidR="007D622C" w:rsidRPr="007D622C" w:rsidRDefault="007D622C" w:rsidP="0058680F">
      <w:pPr>
        <w:numPr>
          <w:ilvl w:val="0"/>
          <w:numId w:val="13"/>
        </w:numPr>
        <w:bidi/>
        <w:spacing w:line="276" w:lineRule="auto"/>
        <w:ind w:left="-180" w:right="-630" w:hanging="180"/>
        <w:contextualSpacing/>
        <w:jc w:val="highKashida"/>
        <w:rPr>
          <w:rFonts w:asciiTheme="minorHAnsi" w:hAnsiTheme="minorHAnsi" w:cstheme="minorHAnsi"/>
          <w:color w:val="000000" w:themeColor="text1"/>
          <w:sz w:val="32"/>
          <w:szCs w:val="32"/>
          <w:lang w:bidi="ar"/>
        </w:rPr>
      </w:pPr>
      <w:r w:rsidRPr="007D622C">
        <w:rPr>
          <w:rFonts w:asciiTheme="minorHAnsi" w:hAnsiTheme="minorHAnsi" w:cstheme="minorHAnsi"/>
          <w:color w:val="000000" w:themeColor="text1"/>
          <w:sz w:val="32"/>
          <w:szCs w:val="32"/>
          <w:rtl/>
          <w:lang w:bidi="ar"/>
        </w:rPr>
        <w:t>متابعة القضايا المتعلقة بالشؤون البرلمانية بالتعاون والتنسيق مع مديرية الشؤون القانونية.</w:t>
      </w:r>
    </w:p>
    <w:p w:rsidR="007D622C" w:rsidRPr="007D622C" w:rsidRDefault="007D622C" w:rsidP="0058680F">
      <w:pPr>
        <w:numPr>
          <w:ilvl w:val="0"/>
          <w:numId w:val="13"/>
        </w:numPr>
        <w:bidi/>
        <w:spacing w:line="276" w:lineRule="auto"/>
        <w:ind w:left="-180" w:right="-630" w:hanging="180"/>
        <w:contextualSpacing/>
        <w:jc w:val="highKashida"/>
        <w:rPr>
          <w:rFonts w:asciiTheme="minorHAnsi" w:hAnsiTheme="minorHAnsi" w:cstheme="minorHAnsi"/>
          <w:color w:val="000000" w:themeColor="text1"/>
          <w:sz w:val="32"/>
          <w:szCs w:val="32"/>
          <w:rtl/>
          <w:lang w:bidi="ar"/>
        </w:rPr>
      </w:pPr>
      <w:r w:rsidRPr="007D622C">
        <w:rPr>
          <w:rFonts w:asciiTheme="minorHAnsi" w:hAnsiTheme="minorHAnsi" w:cstheme="minorHAnsi"/>
          <w:color w:val="000000" w:themeColor="text1"/>
          <w:sz w:val="32"/>
          <w:szCs w:val="32"/>
          <w:rtl/>
          <w:lang w:bidi="ar"/>
        </w:rPr>
        <w:t>المشاركة الفنية في إعداد وتحديث تشريعات الخاصة بقطاع النقل</w:t>
      </w:r>
      <w:r w:rsidR="000A6194">
        <w:rPr>
          <w:rFonts w:asciiTheme="minorHAnsi" w:hAnsiTheme="minorHAnsi" w:cstheme="minorHAnsi" w:hint="cs"/>
          <w:color w:val="000000" w:themeColor="text1"/>
          <w:sz w:val="32"/>
          <w:szCs w:val="32"/>
          <w:rtl/>
          <w:lang w:bidi="ar"/>
        </w:rPr>
        <w:t>.</w:t>
      </w:r>
    </w:p>
    <w:p w:rsidR="007D622C" w:rsidRPr="007D622C" w:rsidRDefault="007D622C" w:rsidP="00EC7D2E">
      <w:pPr>
        <w:shd w:val="clear" w:color="auto" w:fill="FFFFFF" w:themeFill="background1"/>
        <w:bidi/>
        <w:ind w:left="-180" w:right="-630" w:hanging="180"/>
        <w:jc w:val="highKashida"/>
        <w:textAlignment w:val="top"/>
        <w:rPr>
          <w:rFonts w:asciiTheme="minorHAnsi" w:hAnsiTheme="minorHAnsi" w:cstheme="minorHAnsi"/>
          <w:color w:val="000000" w:themeColor="text1"/>
          <w:sz w:val="32"/>
          <w:szCs w:val="32"/>
          <w:rtl/>
          <w:lang w:bidi="ar"/>
        </w:rPr>
      </w:pPr>
    </w:p>
    <w:p w:rsidR="00B643E0" w:rsidRDefault="00B643E0" w:rsidP="00EC7D2E">
      <w:pPr>
        <w:jc w:val="highKashida"/>
        <w:rPr>
          <w:rtl/>
        </w:rPr>
      </w:pPr>
      <w:bookmarkStart w:id="2" w:name="_GoBack"/>
      <w:bookmarkEnd w:id="2"/>
    </w:p>
    <w:sectPr w:rsidR="00B643E0" w:rsidSect="000A6194">
      <w:headerReference w:type="default" r:id="rId8"/>
      <w:pgSz w:w="12240" w:h="15840"/>
      <w:pgMar w:top="153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57C" w:rsidRDefault="00AB057C" w:rsidP="00360136">
      <w:r>
        <w:separator/>
      </w:r>
    </w:p>
  </w:endnote>
  <w:endnote w:type="continuationSeparator" w:id="0">
    <w:p w:rsidR="00AB057C" w:rsidRDefault="00AB057C" w:rsidP="0036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57C" w:rsidRDefault="00AB057C" w:rsidP="00360136">
      <w:r>
        <w:separator/>
      </w:r>
    </w:p>
  </w:footnote>
  <w:footnote w:type="continuationSeparator" w:id="0">
    <w:p w:rsidR="00AB057C" w:rsidRDefault="00AB057C" w:rsidP="0036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136" w:rsidRDefault="00360136">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0136" w:rsidRDefault="00360136">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360136" w:rsidRDefault="00360136">
                      <w:pPr>
                        <w:pStyle w:val="Header"/>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E3C7E"/>
    <w:multiLevelType w:val="hybridMultilevel"/>
    <w:tmpl w:val="C89A6D0E"/>
    <w:lvl w:ilvl="0" w:tplc="0409000D">
      <w:start w:val="1"/>
      <w:numFmt w:val="bullet"/>
      <w:lvlText w:val=""/>
      <w:lvlJc w:val="left"/>
      <w:pPr>
        <w:ind w:left="720" w:hanging="360"/>
      </w:pPr>
      <w:rPr>
        <w:rFonts w:ascii="Wingdings" w:hAnsi="Wingding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D1313"/>
    <w:multiLevelType w:val="hybridMultilevel"/>
    <w:tmpl w:val="12A6D27E"/>
    <w:lvl w:ilvl="0" w:tplc="0409000D">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1F5F361E"/>
    <w:multiLevelType w:val="hybridMultilevel"/>
    <w:tmpl w:val="C504DF4A"/>
    <w:lvl w:ilvl="0" w:tplc="8C6EFB22">
      <w:start w:val="1"/>
      <w:numFmt w:val="bullet"/>
      <w:lvlText w:val=""/>
      <w:lvlJc w:val="center"/>
      <w:pPr>
        <w:ind w:left="643"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3F4F54"/>
    <w:multiLevelType w:val="hybridMultilevel"/>
    <w:tmpl w:val="8F8EDFB8"/>
    <w:lvl w:ilvl="0" w:tplc="0409000D">
      <w:start w:val="1"/>
      <w:numFmt w:val="bullet"/>
      <w:lvlText w:val=""/>
      <w:lvlJc w:val="left"/>
      <w:pPr>
        <w:ind w:left="724" w:hanging="360"/>
      </w:pPr>
      <w:rPr>
        <w:rFonts w:ascii="Wingdings" w:hAnsi="Wingdings" w:hint="default"/>
      </w:rPr>
    </w:lvl>
    <w:lvl w:ilvl="1" w:tplc="04090003">
      <w:start w:val="1"/>
      <w:numFmt w:val="bullet"/>
      <w:lvlText w:val="o"/>
      <w:lvlJc w:val="left"/>
      <w:pPr>
        <w:ind w:left="1444" w:hanging="360"/>
      </w:pPr>
      <w:rPr>
        <w:rFonts w:ascii="Courier New" w:hAnsi="Courier New" w:cs="Courier New" w:hint="default"/>
      </w:rPr>
    </w:lvl>
    <w:lvl w:ilvl="2" w:tplc="04090005">
      <w:start w:val="1"/>
      <w:numFmt w:val="bullet"/>
      <w:lvlText w:val=""/>
      <w:lvlJc w:val="left"/>
      <w:pPr>
        <w:ind w:left="2164" w:hanging="360"/>
      </w:pPr>
      <w:rPr>
        <w:rFonts w:ascii="Wingdings" w:hAnsi="Wingdings" w:hint="default"/>
      </w:rPr>
    </w:lvl>
    <w:lvl w:ilvl="3" w:tplc="04090001">
      <w:start w:val="1"/>
      <w:numFmt w:val="bullet"/>
      <w:lvlText w:val=""/>
      <w:lvlJc w:val="left"/>
      <w:pPr>
        <w:ind w:left="2884" w:hanging="360"/>
      </w:pPr>
      <w:rPr>
        <w:rFonts w:ascii="Symbol" w:hAnsi="Symbol" w:hint="default"/>
      </w:rPr>
    </w:lvl>
    <w:lvl w:ilvl="4" w:tplc="04090003">
      <w:start w:val="1"/>
      <w:numFmt w:val="bullet"/>
      <w:lvlText w:val="o"/>
      <w:lvlJc w:val="left"/>
      <w:pPr>
        <w:ind w:left="3604" w:hanging="360"/>
      </w:pPr>
      <w:rPr>
        <w:rFonts w:ascii="Courier New" w:hAnsi="Courier New" w:cs="Courier New" w:hint="default"/>
      </w:rPr>
    </w:lvl>
    <w:lvl w:ilvl="5" w:tplc="04090005">
      <w:start w:val="1"/>
      <w:numFmt w:val="bullet"/>
      <w:lvlText w:val=""/>
      <w:lvlJc w:val="left"/>
      <w:pPr>
        <w:ind w:left="4324" w:hanging="360"/>
      </w:pPr>
      <w:rPr>
        <w:rFonts w:ascii="Wingdings" w:hAnsi="Wingdings" w:hint="default"/>
      </w:rPr>
    </w:lvl>
    <w:lvl w:ilvl="6" w:tplc="04090001">
      <w:start w:val="1"/>
      <w:numFmt w:val="bullet"/>
      <w:lvlText w:val=""/>
      <w:lvlJc w:val="left"/>
      <w:pPr>
        <w:ind w:left="5044" w:hanging="360"/>
      </w:pPr>
      <w:rPr>
        <w:rFonts w:ascii="Symbol" w:hAnsi="Symbol" w:hint="default"/>
      </w:rPr>
    </w:lvl>
    <w:lvl w:ilvl="7" w:tplc="04090003">
      <w:start w:val="1"/>
      <w:numFmt w:val="bullet"/>
      <w:lvlText w:val="o"/>
      <w:lvlJc w:val="left"/>
      <w:pPr>
        <w:ind w:left="5764" w:hanging="360"/>
      </w:pPr>
      <w:rPr>
        <w:rFonts w:ascii="Courier New" w:hAnsi="Courier New" w:cs="Courier New" w:hint="default"/>
      </w:rPr>
    </w:lvl>
    <w:lvl w:ilvl="8" w:tplc="04090005">
      <w:start w:val="1"/>
      <w:numFmt w:val="bullet"/>
      <w:lvlText w:val=""/>
      <w:lvlJc w:val="left"/>
      <w:pPr>
        <w:ind w:left="6484" w:hanging="360"/>
      </w:pPr>
      <w:rPr>
        <w:rFonts w:ascii="Wingdings" w:hAnsi="Wingdings" w:hint="default"/>
      </w:rPr>
    </w:lvl>
  </w:abstractNum>
  <w:abstractNum w:abstractNumId="4" w15:restartNumberingAfterBreak="0">
    <w:nsid w:val="257B077A"/>
    <w:multiLevelType w:val="hybridMultilevel"/>
    <w:tmpl w:val="00343A06"/>
    <w:lvl w:ilvl="0" w:tplc="8C6EFB22">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01063"/>
    <w:multiLevelType w:val="hybridMultilevel"/>
    <w:tmpl w:val="AE4AD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64152"/>
    <w:multiLevelType w:val="hybridMultilevel"/>
    <w:tmpl w:val="0F2C8770"/>
    <w:lvl w:ilvl="0" w:tplc="0409000D">
      <w:start w:val="1"/>
      <w:numFmt w:val="bullet"/>
      <w:lvlText w:val=""/>
      <w:lvlJc w:val="left"/>
      <w:pPr>
        <w:ind w:left="632" w:hanging="360"/>
      </w:pPr>
      <w:rPr>
        <w:rFonts w:ascii="Wingdings" w:hAnsi="Wingdings" w:hint="default"/>
      </w:rPr>
    </w:lvl>
    <w:lvl w:ilvl="1" w:tplc="04090003" w:tentative="1">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072" w:hanging="360"/>
      </w:pPr>
      <w:rPr>
        <w:rFonts w:ascii="Wingdings" w:hAnsi="Wingdings" w:hint="default"/>
      </w:rPr>
    </w:lvl>
    <w:lvl w:ilvl="3" w:tplc="04090001" w:tentative="1">
      <w:start w:val="1"/>
      <w:numFmt w:val="bullet"/>
      <w:lvlText w:val=""/>
      <w:lvlJc w:val="left"/>
      <w:pPr>
        <w:ind w:left="2792" w:hanging="360"/>
      </w:pPr>
      <w:rPr>
        <w:rFonts w:ascii="Symbol" w:hAnsi="Symbol" w:hint="default"/>
      </w:rPr>
    </w:lvl>
    <w:lvl w:ilvl="4" w:tplc="04090003" w:tentative="1">
      <w:start w:val="1"/>
      <w:numFmt w:val="bullet"/>
      <w:lvlText w:val="o"/>
      <w:lvlJc w:val="left"/>
      <w:pPr>
        <w:ind w:left="3512" w:hanging="360"/>
      </w:pPr>
      <w:rPr>
        <w:rFonts w:ascii="Courier New" w:hAnsi="Courier New" w:cs="Courier New" w:hint="default"/>
      </w:rPr>
    </w:lvl>
    <w:lvl w:ilvl="5" w:tplc="04090005" w:tentative="1">
      <w:start w:val="1"/>
      <w:numFmt w:val="bullet"/>
      <w:lvlText w:val=""/>
      <w:lvlJc w:val="left"/>
      <w:pPr>
        <w:ind w:left="4232" w:hanging="360"/>
      </w:pPr>
      <w:rPr>
        <w:rFonts w:ascii="Wingdings" w:hAnsi="Wingdings" w:hint="default"/>
      </w:rPr>
    </w:lvl>
    <w:lvl w:ilvl="6" w:tplc="04090001" w:tentative="1">
      <w:start w:val="1"/>
      <w:numFmt w:val="bullet"/>
      <w:lvlText w:val=""/>
      <w:lvlJc w:val="left"/>
      <w:pPr>
        <w:ind w:left="4952" w:hanging="360"/>
      </w:pPr>
      <w:rPr>
        <w:rFonts w:ascii="Symbol" w:hAnsi="Symbol" w:hint="default"/>
      </w:rPr>
    </w:lvl>
    <w:lvl w:ilvl="7" w:tplc="04090003" w:tentative="1">
      <w:start w:val="1"/>
      <w:numFmt w:val="bullet"/>
      <w:lvlText w:val="o"/>
      <w:lvlJc w:val="left"/>
      <w:pPr>
        <w:ind w:left="5672" w:hanging="360"/>
      </w:pPr>
      <w:rPr>
        <w:rFonts w:ascii="Courier New" w:hAnsi="Courier New" w:cs="Courier New" w:hint="default"/>
      </w:rPr>
    </w:lvl>
    <w:lvl w:ilvl="8" w:tplc="04090005" w:tentative="1">
      <w:start w:val="1"/>
      <w:numFmt w:val="bullet"/>
      <w:lvlText w:val=""/>
      <w:lvlJc w:val="left"/>
      <w:pPr>
        <w:ind w:left="6392" w:hanging="360"/>
      </w:pPr>
      <w:rPr>
        <w:rFonts w:ascii="Wingdings" w:hAnsi="Wingdings" w:hint="default"/>
      </w:rPr>
    </w:lvl>
  </w:abstractNum>
  <w:abstractNum w:abstractNumId="7" w15:restartNumberingAfterBreak="0">
    <w:nsid w:val="3FC36F78"/>
    <w:multiLevelType w:val="hybridMultilevel"/>
    <w:tmpl w:val="5CEE6F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43F42"/>
    <w:multiLevelType w:val="hybridMultilevel"/>
    <w:tmpl w:val="0BAC1E32"/>
    <w:lvl w:ilvl="0" w:tplc="8C6EFB22">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629DA"/>
    <w:multiLevelType w:val="hybridMultilevel"/>
    <w:tmpl w:val="305699A8"/>
    <w:lvl w:ilvl="0" w:tplc="0409000D">
      <w:start w:val="1"/>
      <w:numFmt w:val="bullet"/>
      <w:lvlText w:val=""/>
      <w:lvlJc w:val="left"/>
      <w:pPr>
        <w:ind w:left="1199" w:hanging="360"/>
      </w:pPr>
      <w:rPr>
        <w:rFonts w:ascii="Wingdings" w:hAnsi="Wingdings"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0" w15:restartNumberingAfterBreak="0">
    <w:nsid w:val="68ED0CAC"/>
    <w:multiLevelType w:val="hybridMultilevel"/>
    <w:tmpl w:val="72BC15AE"/>
    <w:lvl w:ilvl="0" w:tplc="0409000D">
      <w:start w:val="1"/>
      <w:numFmt w:val="bullet"/>
      <w:lvlText w:val=""/>
      <w:lvlJc w:val="left"/>
      <w:pPr>
        <w:ind w:left="720" w:hanging="360"/>
      </w:pPr>
      <w:rPr>
        <w:rFonts w:ascii="Wingdings" w:hAnsi="Wingding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B35AB8"/>
    <w:multiLevelType w:val="hybridMultilevel"/>
    <w:tmpl w:val="59C0B382"/>
    <w:lvl w:ilvl="0" w:tplc="8C6EFB22">
      <w:start w:val="1"/>
      <w:numFmt w:val="bullet"/>
      <w:lvlText w:val=""/>
      <w:lvlJc w:val="center"/>
      <w:pPr>
        <w:ind w:left="720" w:hanging="360"/>
      </w:pPr>
      <w:rPr>
        <w:rFonts w:ascii="Wingdings" w:hAnsi="Wingdings" w:hint="default"/>
      </w:rPr>
    </w:lvl>
    <w:lvl w:ilvl="1" w:tplc="8C6EFB22">
      <w:start w:val="1"/>
      <w:numFmt w:val="bullet"/>
      <w:lvlText w:val=""/>
      <w:lvlJc w:val="center"/>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8DF5FF1"/>
    <w:multiLevelType w:val="hybridMultilevel"/>
    <w:tmpl w:val="F4ECB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7"/>
  </w:num>
  <w:num w:numId="5">
    <w:abstractNumId w:val="5"/>
  </w:num>
  <w:num w:numId="6">
    <w:abstractNumId w:val="10"/>
  </w:num>
  <w:num w:numId="7">
    <w:abstractNumId w:val="8"/>
  </w:num>
  <w:num w:numId="8">
    <w:abstractNumId w:val="0"/>
  </w:num>
  <w:num w:numId="9">
    <w:abstractNumId w:val="9"/>
  </w:num>
  <w:num w:numId="10">
    <w:abstractNumId w:val="12"/>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36"/>
    <w:rsid w:val="000A6194"/>
    <w:rsid w:val="002826D1"/>
    <w:rsid w:val="00360136"/>
    <w:rsid w:val="003D1922"/>
    <w:rsid w:val="00503827"/>
    <w:rsid w:val="0058680F"/>
    <w:rsid w:val="0075064B"/>
    <w:rsid w:val="007743F2"/>
    <w:rsid w:val="007C3A47"/>
    <w:rsid w:val="007D622C"/>
    <w:rsid w:val="007F5E3A"/>
    <w:rsid w:val="008C6E32"/>
    <w:rsid w:val="008C6EF2"/>
    <w:rsid w:val="008E3E0A"/>
    <w:rsid w:val="00A11DBC"/>
    <w:rsid w:val="00A27011"/>
    <w:rsid w:val="00A834DA"/>
    <w:rsid w:val="00AA22C5"/>
    <w:rsid w:val="00AB057C"/>
    <w:rsid w:val="00AB3FAA"/>
    <w:rsid w:val="00B643E0"/>
    <w:rsid w:val="00BC3CB0"/>
    <w:rsid w:val="00CE3EB4"/>
    <w:rsid w:val="00CF7A99"/>
    <w:rsid w:val="00D56140"/>
    <w:rsid w:val="00EC7D2E"/>
    <w:rsid w:val="00F650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48E9D"/>
  <w15:chartTrackingRefBased/>
  <w15:docId w15:val="{C89BEFFC-298E-492C-A83C-FEA33F90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E3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136"/>
    <w:pPr>
      <w:tabs>
        <w:tab w:val="center" w:pos="4320"/>
        <w:tab w:val="right" w:pos="8640"/>
      </w:tabs>
    </w:pPr>
  </w:style>
  <w:style w:type="character" w:customStyle="1" w:styleId="HeaderChar">
    <w:name w:val="Header Char"/>
    <w:basedOn w:val="DefaultParagraphFont"/>
    <w:link w:val="Header"/>
    <w:uiPriority w:val="99"/>
    <w:rsid w:val="00360136"/>
  </w:style>
  <w:style w:type="paragraph" w:styleId="Footer">
    <w:name w:val="footer"/>
    <w:basedOn w:val="Normal"/>
    <w:link w:val="FooterChar"/>
    <w:uiPriority w:val="99"/>
    <w:unhideWhenUsed/>
    <w:rsid w:val="00360136"/>
    <w:pPr>
      <w:tabs>
        <w:tab w:val="center" w:pos="4320"/>
        <w:tab w:val="right" w:pos="8640"/>
      </w:tabs>
    </w:pPr>
  </w:style>
  <w:style w:type="character" w:customStyle="1" w:styleId="FooterChar">
    <w:name w:val="Footer Char"/>
    <w:basedOn w:val="DefaultParagraphFont"/>
    <w:link w:val="Footer"/>
    <w:uiPriority w:val="99"/>
    <w:rsid w:val="00360136"/>
  </w:style>
  <w:style w:type="paragraph" w:styleId="BodyText">
    <w:name w:val="Body Text"/>
    <w:basedOn w:val="Normal"/>
    <w:link w:val="BodyTextChar"/>
    <w:uiPriority w:val="99"/>
    <w:semiHidden/>
    <w:unhideWhenUsed/>
    <w:rsid w:val="00A27011"/>
    <w:pPr>
      <w:bidi/>
      <w:jc w:val="lowKashida"/>
    </w:pPr>
    <w:rPr>
      <w:rFonts w:ascii="Times New Roman" w:hAnsi="Times New Roman" w:cs="Times New Roman"/>
      <w:sz w:val="28"/>
      <w:szCs w:val="28"/>
      <w:lang w:eastAsia="ar-SA"/>
    </w:rPr>
  </w:style>
  <w:style w:type="character" w:customStyle="1" w:styleId="BodyTextChar">
    <w:name w:val="Body Text Char"/>
    <w:basedOn w:val="DefaultParagraphFont"/>
    <w:link w:val="BodyText"/>
    <w:uiPriority w:val="99"/>
    <w:semiHidden/>
    <w:rsid w:val="00A27011"/>
    <w:rPr>
      <w:rFonts w:ascii="Times New Roman" w:hAnsi="Times New Roman" w:cs="Times New Roman"/>
      <w:sz w:val="28"/>
      <w:szCs w:val="28"/>
      <w:lang w:eastAsia="ar-SA"/>
    </w:rPr>
  </w:style>
  <w:style w:type="paragraph" w:styleId="ListParagraph">
    <w:name w:val="List Paragraph"/>
    <w:basedOn w:val="Normal"/>
    <w:uiPriority w:val="34"/>
    <w:qFormat/>
    <w:rsid w:val="00A27011"/>
    <w:pPr>
      <w:bidi/>
      <w:ind w:left="720"/>
      <w:contextualSpacing/>
      <w:jc w:val="lowKashida"/>
    </w:pPr>
    <w:rPr>
      <w:rFonts w:ascii="Times New Roman" w:hAnsi="Times New Roman" w:cs="Times New Roman"/>
      <w:sz w:val="28"/>
      <w:szCs w:val="28"/>
    </w:rPr>
  </w:style>
  <w:style w:type="table" w:styleId="TableGrid">
    <w:name w:val="Table Grid"/>
    <w:basedOn w:val="TableNormal"/>
    <w:uiPriority w:val="39"/>
    <w:rsid w:val="00AA2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743F2"/>
    <w:pPr>
      <w:spacing w:after="0" w:line="240" w:lineRule="auto"/>
    </w:pPr>
    <w:rPr>
      <w:rFonts w:eastAsiaTheme="minorEastAsia"/>
    </w:rPr>
  </w:style>
  <w:style w:type="character" w:customStyle="1" w:styleId="NoSpacingChar">
    <w:name w:val="No Spacing Char"/>
    <w:basedOn w:val="DefaultParagraphFont"/>
    <w:link w:val="NoSpacing"/>
    <w:uiPriority w:val="1"/>
    <w:rsid w:val="007743F2"/>
    <w:rPr>
      <w:rFonts w:eastAsiaTheme="minorEastAsia"/>
    </w:rPr>
  </w:style>
  <w:style w:type="paragraph" w:styleId="BalloonText">
    <w:name w:val="Balloon Text"/>
    <w:basedOn w:val="Normal"/>
    <w:link w:val="BalloonTextChar"/>
    <w:uiPriority w:val="99"/>
    <w:semiHidden/>
    <w:unhideWhenUsed/>
    <w:rsid w:val="000A61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1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248406">
      <w:bodyDiv w:val="1"/>
      <w:marLeft w:val="0"/>
      <w:marRight w:val="0"/>
      <w:marTop w:val="0"/>
      <w:marBottom w:val="0"/>
      <w:divBdr>
        <w:top w:val="none" w:sz="0" w:space="0" w:color="auto"/>
        <w:left w:val="none" w:sz="0" w:space="0" w:color="auto"/>
        <w:bottom w:val="none" w:sz="0" w:space="0" w:color="auto"/>
        <w:right w:val="none" w:sz="0" w:space="0" w:color="auto"/>
      </w:divBdr>
    </w:div>
    <w:div w:id="20090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0F701-2874-49C1-B926-5ACE12D0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M. Abushaqra</dc:creator>
  <cp:keywords/>
  <dc:description/>
  <cp:lastModifiedBy>Manal M. Abushaqra</cp:lastModifiedBy>
  <cp:revision>5</cp:revision>
  <cp:lastPrinted>2026-05-06T09:40:00Z</cp:lastPrinted>
  <dcterms:created xsi:type="dcterms:W3CDTF">2026-04-19T10:36:00Z</dcterms:created>
  <dcterms:modified xsi:type="dcterms:W3CDTF">2026-05-06T09:40:00Z</dcterms:modified>
</cp:coreProperties>
</file>