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5BA" w:rsidRPr="00B91B7D" w:rsidRDefault="00E625BA" w:rsidP="00E625BA">
      <w:pPr>
        <w:pStyle w:val="Header"/>
        <w:jc w:val="center"/>
        <w:rPr>
          <w:color w:val="000000" w:themeColor="text1"/>
          <w:rtl/>
        </w:rPr>
      </w:pPr>
      <w:r w:rsidRPr="000436F2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مدير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ية</w:t>
      </w:r>
      <w:r w:rsidRPr="000436F2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الشؤون المالية</w:t>
      </w:r>
    </w:p>
    <w:p w:rsidR="00B91B7D" w:rsidRDefault="00B91B7D" w:rsidP="00E625BA">
      <w:pPr>
        <w:bidi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  <w:rtl/>
          <w:lang w:bidi="ar-JO"/>
        </w:rPr>
      </w:pPr>
    </w:p>
    <w:p w:rsidR="00B91B7D" w:rsidRDefault="00B91B7D" w:rsidP="00B91B7D">
      <w:pPr>
        <w:bidi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  <w:rtl/>
          <w:lang w:bidi="ar-JO"/>
        </w:rPr>
      </w:pPr>
      <w:bookmarkStart w:id="0" w:name="_GoBack"/>
      <w:bookmarkEnd w:id="0"/>
    </w:p>
    <w:p w:rsidR="001555EF" w:rsidRPr="000436F2" w:rsidRDefault="001555EF" w:rsidP="00B91B7D">
      <w:pPr>
        <w:bidi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</w:pPr>
      <w:r w:rsidRPr="000436F2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  <w:rtl/>
          <w:lang w:bidi="ar-JO"/>
        </w:rPr>
        <w:t xml:space="preserve">المهام والواجبات الرئيسية </w:t>
      </w:r>
    </w:p>
    <w:p w:rsidR="001555EF" w:rsidRPr="008727CB" w:rsidRDefault="001555EF" w:rsidP="001555EF">
      <w:pPr>
        <w:bidi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bidiVisual/>
        <w:tblW w:w="100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9518"/>
        <w:gridCol w:w="15"/>
      </w:tblGrid>
      <w:tr w:rsidR="001555EF" w:rsidRPr="00FD089A" w:rsidTr="00E26364">
        <w:trPr>
          <w:jc w:val="center"/>
        </w:trPr>
        <w:tc>
          <w:tcPr>
            <w:tcW w:w="10028" w:type="dxa"/>
            <w:gridSpan w:val="3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jc w:val="highKashida"/>
              <w:rPr>
                <w:rFonts w:asciiTheme="minorHAnsi" w:eastAsia="Times New Roman" w:hAnsiTheme="minorHAnsi" w:cstheme="minorHAnsi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ادارة اهداف المديرية وتطوير إطار عام للعمل بأقسام المديرية بالرجوع الى برامج وخطط الاعمال التحضيرية وبما ينسجم مع الخطة الاستراتيجية للوزارة.</w:t>
            </w:r>
          </w:p>
        </w:tc>
      </w:tr>
      <w:tr w:rsidR="001555EF" w:rsidRPr="00FD089A" w:rsidTr="00E26364">
        <w:trPr>
          <w:jc w:val="center"/>
        </w:trPr>
        <w:tc>
          <w:tcPr>
            <w:tcW w:w="10028" w:type="dxa"/>
            <w:gridSpan w:val="3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spacing w:after="200"/>
              <w:ind w:right="75"/>
              <w:jc w:val="highKashida"/>
              <w:rPr>
                <w:rFonts w:asciiTheme="minorHAnsi" w:eastAsia="Times New Roman" w:hAnsiTheme="minorHAnsi" w:cstheme="minorHAnsi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ادارة وتطوير السياسات المالية والمعايير التي تحكم نشاطات المديرية وفقاً للقوانين والانظمة المالية السارية.</w:t>
            </w:r>
          </w:p>
        </w:tc>
      </w:tr>
      <w:tr w:rsidR="001555EF" w:rsidRPr="00FD089A" w:rsidTr="00E26364">
        <w:trPr>
          <w:jc w:val="center"/>
        </w:trPr>
        <w:tc>
          <w:tcPr>
            <w:tcW w:w="10028" w:type="dxa"/>
            <w:gridSpan w:val="3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jc w:val="highKashida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 xml:space="preserve">تحضير </w:t>
            </w:r>
            <w:r w:rsidRPr="00717EF1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مشروع</w:t>
            </w: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 xml:space="preserve"> الموازنة العامة للوزارة وتقديمها لدائرة الموازنة العامة بالإضافة الى تقييم تنفيذ بنود الموازنة وفقاً </w:t>
            </w:r>
            <w:r w:rsidRPr="00FD089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للتشريعات</w:t>
            </w: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 xml:space="preserve"> المعتمدة والتوصية بالتعديلات المناسبة كاستجابة لما يستجد من تطورات.</w:t>
            </w:r>
          </w:p>
        </w:tc>
      </w:tr>
      <w:tr w:rsidR="001555EF" w:rsidRPr="00FD089A" w:rsidTr="00E26364">
        <w:trPr>
          <w:jc w:val="center"/>
        </w:trPr>
        <w:tc>
          <w:tcPr>
            <w:tcW w:w="10028" w:type="dxa"/>
            <w:gridSpan w:val="3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spacing w:after="200"/>
              <w:ind w:right="75"/>
              <w:jc w:val="highKashida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 xml:space="preserve">ادارة كافة الانشطة المتعلقة </w:t>
            </w:r>
            <w:r w:rsidRPr="00FD089A"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  <w:lang w:bidi="ar-JO"/>
              </w:rPr>
              <w:t xml:space="preserve">بالإدارة المالية </w:t>
            </w: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في الوزارة بما يضمن الاستخدام الامثل للموارد المالية.</w:t>
            </w:r>
          </w:p>
        </w:tc>
      </w:tr>
      <w:tr w:rsidR="001555EF" w:rsidRPr="00FD089A" w:rsidTr="00E26364">
        <w:trPr>
          <w:jc w:val="center"/>
        </w:trPr>
        <w:tc>
          <w:tcPr>
            <w:tcW w:w="10028" w:type="dxa"/>
            <w:gridSpan w:val="3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spacing w:after="200"/>
              <w:ind w:right="75"/>
              <w:jc w:val="highKashida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ادارة كافة الانشطة المالية وتزويد الخدمات المالية لكافة المديريات والوحدات في الوزارة حسب الاصول.</w:t>
            </w:r>
          </w:p>
        </w:tc>
      </w:tr>
      <w:tr w:rsidR="001555EF" w:rsidRPr="00FD089A" w:rsidTr="00E26364">
        <w:trPr>
          <w:jc w:val="center"/>
        </w:trPr>
        <w:tc>
          <w:tcPr>
            <w:tcW w:w="10028" w:type="dxa"/>
            <w:gridSpan w:val="3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spacing w:after="200"/>
              <w:ind w:right="75"/>
              <w:jc w:val="highKashida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متابعة الشؤون المالية والوثائق الواردة من الهيئات والمؤسسات التابعة لوزارة النقل بهذا الخصوص.</w:t>
            </w:r>
          </w:p>
        </w:tc>
      </w:tr>
      <w:tr w:rsidR="001555EF" w:rsidRPr="00FD089A" w:rsidTr="00E26364">
        <w:trPr>
          <w:jc w:val="center"/>
        </w:trPr>
        <w:tc>
          <w:tcPr>
            <w:tcW w:w="10028" w:type="dxa"/>
            <w:gridSpan w:val="3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spacing w:after="200"/>
              <w:ind w:right="75"/>
              <w:jc w:val="highKashida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ادارة الاداء المالي لوزارة النقل، والتوجيه والارشاد حول كيفية تمويل المصروفات الاساسية بشكل فعال وكفؤ.</w:t>
            </w:r>
          </w:p>
        </w:tc>
      </w:tr>
      <w:tr w:rsidR="001555EF" w:rsidRPr="00FD089A" w:rsidTr="00E26364">
        <w:trPr>
          <w:jc w:val="center"/>
        </w:trPr>
        <w:tc>
          <w:tcPr>
            <w:tcW w:w="10028" w:type="dxa"/>
            <w:gridSpan w:val="3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spacing w:after="200"/>
              <w:ind w:right="75"/>
              <w:jc w:val="highKashida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ادارة عمليات صرف الرواتب وجميع الاستحقاقات المالية للموظفين وبالتنسيق مع المديريات المعنية.</w:t>
            </w:r>
          </w:p>
        </w:tc>
      </w:tr>
      <w:tr w:rsidR="001555EF" w:rsidRPr="00FD089A" w:rsidTr="00E26364">
        <w:trPr>
          <w:jc w:val="center"/>
        </w:trPr>
        <w:tc>
          <w:tcPr>
            <w:tcW w:w="10028" w:type="dxa"/>
            <w:gridSpan w:val="3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spacing w:after="200"/>
              <w:ind w:right="75"/>
              <w:jc w:val="highKashida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 xml:space="preserve">دراسة </w:t>
            </w:r>
            <w:r w:rsidRPr="00FD089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المصروفات</w:t>
            </w: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 xml:space="preserve"> الرأسمالية للهيئات والمؤسسات التابعة لوزارة النقل وفقا لموازناتهم الرأسمالية واعداد تقارير بذلك حسب توجيهات الادارة العليا.</w:t>
            </w:r>
          </w:p>
        </w:tc>
      </w:tr>
      <w:tr w:rsidR="001555EF" w:rsidRPr="00FD089A" w:rsidTr="00E26364">
        <w:trPr>
          <w:jc w:val="center"/>
        </w:trPr>
        <w:tc>
          <w:tcPr>
            <w:tcW w:w="10028" w:type="dxa"/>
            <w:gridSpan w:val="3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تأمين احتياجات الوزارة من اللوازم والمشتريات حسب التعليمات والانظمة المعمول بها.</w:t>
            </w:r>
          </w:p>
          <w:p w:rsidR="001555EF" w:rsidRPr="00FD089A" w:rsidRDefault="001555EF" w:rsidP="001555EF">
            <w:pPr>
              <w:bidi/>
              <w:spacing w:after="200"/>
              <w:ind w:right="75"/>
              <w:jc w:val="highKashida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1555EF" w:rsidRPr="00FD089A" w:rsidTr="00B91B7D">
        <w:trPr>
          <w:trHeight w:val="458"/>
          <w:jc w:val="center"/>
        </w:trPr>
        <w:tc>
          <w:tcPr>
            <w:tcW w:w="10028" w:type="dxa"/>
            <w:gridSpan w:val="3"/>
            <w:shd w:val="clear" w:color="auto" w:fill="auto"/>
          </w:tcPr>
          <w:p w:rsidR="001555EF" w:rsidRDefault="001555EF" w:rsidP="00B91B7D">
            <w:pPr>
              <w:ind w:left="360"/>
              <w:jc w:val="right"/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lang w:bidi="ar-JO"/>
              </w:rPr>
            </w:pPr>
            <w:r w:rsidRPr="00FD089A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  <w:lang w:bidi="ar-JO"/>
              </w:rPr>
              <w:lastRenderedPageBreak/>
              <w:t>مهام القسم المالي</w:t>
            </w:r>
          </w:p>
          <w:p w:rsidR="008727CB" w:rsidRPr="008727CB" w:rsidRDefault="008727CB" w:rsidP="00B91B7D">
            <w:pPr>
              <w:ind w:left="36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</w:p>
        </w:tc>
      </w:tr>
      <w:tr w:rsidR="001555EF" w:rsidRPr="00FD089A" w:rsidTr="008727CB">
        <w:trPr>
          <w:jc w:val="center"/>
        </w:trPr>
        <w:tc>
          <w:tcPr>
            <w:tcW w:w="10028" w:type="dxa"/>
            <w:gridSpan w:val="3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tabs>
                <w:tab w:val="right" w:pos="1155"/>
              </w:tabs>
              <w:spacing w:after="200"/>
              <w:jc w:val="highKashida"/>
              <w:rPr>
                <w:rFonts w:asciiTheme="minorHAnsi" w:hAnsiTheme="minorHAnsi" w:cstheme="minorHAnsi"/>
                <w:color w:val="000000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ادارة وتطوير السياسات المالية والمعايير التي تحكم نشاطات القسم وفقاً للأهداف الموضوعة والقوانين والانظمة المالية المتبعة.</w:t>
            </w:r>
          </w:p>
        </w:tc>
      </w:tr>
      <w:tr w:rsidR="001555EF" w:rsidRPr="00FD089A" w:rsidTr="008727CB">
        <w:trPr>
          <w:trHeight w:val="503"/>
          <w:jc w:val="center"/>
        </w:trPr>
        <w:tc>
          <w:tcPr>
            <w:tcW w:w="10028" w:type="dxa"/>
            <w:gridSpan w:val="3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tabs>
                <w:tab w:val="right" w:pos="1155"/>
              </w:tabs>
              <w:spacing w:after="200"/>
              <w:jc w:val="highKashida"/>
              <w:rPr>
                <w:rFonts w:asciiTheme="minorHAnsi" w:hAnsiTheme="minorHAnsi" w:cstheme="minorHAnsi"/>
                <w:color w:val="000000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اعداد مشروع موازنة الوزارة ورفعه لدائرة الموازنة العامة.</w:t>
            </w:r>
          </w:p>
        </w:tc>
      </w:tr>
      <w:tr w:rsidR="001555EF" w:rsidRPr="00FD089A" w:rsidTr="008727CB">
        <w:trPr>
          <w:trHeight w:val="890"/>
          <w:jc w:val="center"/>
        </w:trPr>
        <w:tc>
          <w:tcPr>
            <w:tcW w:w="10028" w:type="dxa"/>
            <w:gridSpan w:val="3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tabs>
                <w:tab w:val="right" w:pos="1155"/>
              </w:tabs>
              <w:spacing w:after="200"/>
              <w:jc w:val="highKashida"/>
              <w:rPr>
                <w:rFonts w:asciiTheme="minorHAnsi" w:hAnsiTheme="minorHAnsi" w:cstheme="minorHAnsi"/>
                <w:color w:val="000000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 xml:space="preserve">تنفيذ بنود الموازنة وفقاً </w:t>
            </w:r>
            <w:r w:rsidRPr="00FD089A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للتشريعات</w:t>
            </w: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 xml:space="preserve"> المعتمدة، والتوصية بالتعديلات المناسبة كاستجابة لما يستجد من تطورات.</w:t>
            </w:r>
          </w:p>
        </w:tc>
      </w:tr>
      <w:tr w:rsidR="001555EF" w:rsidRPr="00FD089A" w:rsidTr="00E625BA">
        <w:trPr>
          <w:trHeight w:val="945"/>
          <w:jc w:val="center"/>
        </w:trPr>
        <w:tc>
          <w:tcPr>
            <w:tcW w:w="10028" w:type="dxa"/>
            <w:gridSpan w:val="3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jc w:val="highKashida"/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تنفيذ المهام والنشاطات بما يتعلق بالإدارة المالية في وزارة النقل بما يضمن الاستخدام الامثل للموارد المالية.</w:t>
            </w:r>
          </w:p>
        </w:tc>
      </w:tr>
      <w:tr w:rsidR="001555EF" w:rsidRPr="00FD089A" w:rsidTr="00E625BA">
        <w:trPr>
          <w:trHeight w:val="990"/>
          <w:jc w:val="center"/>
        </w:trPr>
        <w:tc>
          <w:tcPr>
            <w:tcW w:w="10028" w:type="dxa"/>
            <w:gridSpan w:val="3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jc w:val="highKashida"/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متابعة الشؤون المالية والوثائق ذات العلاقة الواردة من الهيئات والمؤسسات التابعة لوزارة النقل بهذا الخصوص.</w:t>
            </w:r>
          </w:p>
        </w:tc>
      </w:tr>
      <w:tr w:rsidR="001555EF" w:rsidRPr="00FD089A" w:rsidTr="00E625BA">
        <w:trPr>
          <w:trHeight w:val="900"/>
          <w:jc w:val="center"/>
        </w:trPr>
        <w:tc>
          <w:tcPr>
            <w:tcW w:w="10028" w:type="dxa"/>
            <w:gridSpan w:val="3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jc w:val="highKashida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تقييم الاداء المالي لوزارة النقل، والتوجيه والارشاد حول كيفية تمويل المصروفات الاساسية بشكل فعال وكفؤ.</w:t>
            </w:r>
          </w:p>
        </w:tc>
      </w:tr>
      <w:tr w:rsidR="001555EF" w:rsidRPr="00FD089A" w:rsidTr="00E625BA">
        <w:trPr>
          <w:trHeight w:val="900"/>
          <w:jc w:val="center"/>
        </w:trPr>
        <w:tc>
          <w:tcPr>
            <w:tcW w:w="10028" w:type="dxa"/>
            <w:gridSpan w:val="3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jc w:val="highKashida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تزويد وزارة المالية /دائرة الموازنة العامة بالبيانات والخلاصات (النتائج) والاداء المالي الشهري وفقاً للقوانين والانظمة المطبقة.</w:t>
            </w:r>
          </w:p>
        </w:tc>
      </w:tr>
      <w:tr w:rsidR="001555EF" w:rsidRPr="00FD089A" w:rsidTr="00E26364">
        <w:trPr>
          <w:trHeight w:val="485"/>
          <w:jc w:val="center"/>
        </w:trPr>
        <w:tc>
          <w:tcPr>
            <w:tcW w:w="10028" w:type="dxa"/>
            <w:gridSpan w:val="3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jc w:val="highKashida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 xml:space="preserve">الاحتفاظ بسجل الكفالات المالية للشركات </w:t>
            </w:r>
            <w:r w:rsidR="00FD089A"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وعملاء</w:t>
            </w: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 xml:space="preserve"> الوزارة.</w:t>
            </w:r>
          </w:p>
        </w:tc>
      </w:tr>
      <w:tr w:rsidR="001555EF" w:rsidRPr="00FD089A" w:rsidTr="00E26364">
        <w:trPr>
          <w:trHeight w:val="530"/>
          <w:jc w:val="center"/>
        </w:trPr>
        <w:tc>
          <w:tcPr>
            <w:tcW w:w="10028" w:type="dxa"/>
            <w:gridSpan w:val="3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jc w:val="highKashida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اعداد التقارير المالية التي توضح نسب الانفاق من بنود الموازنة.</w:t>
            </w:r>
          </w:p>
        </w:tc>
      </w:tr>
      <w:tr w:rsidR="001555EF" w:rsidRPr="00FD089A" w:rsidTr="00B91B7D">
        <w:trPr>
          <w:trHeight w:val="395"/>
          <w:jc w:val="center"/>
        </w:trPr>
        <w:tc>
          <w:tcPr>
            <w:tcW w:w="10028" w:type="dxa"/>
            <w:gridSpan w:val="3"/>
            <w:shd w:val="clear" w:color="auto" w:fill="auto"/>
          </w:tcPr>
          <w:p w:rsidR="001555EF" w:rsidRDefault="001555EF" w:rsidP="008727CB">
            <w:pPr>
              <w:pStyle w:val="ListParagraph"/>
              <w:spacing w:after="200"/>
              <w:ind w:left="540"/>
              <w:jc w:val="left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u w:val="single"/>
              </w:rPr>
            </w:pPr>
            <w:r w:rsidRPr="00FD089A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u w:val="single"/>
                <w:rtl/>
              </w:rPr>
              <w:t>مهام قسم الرواتب</w:t>
            </w:r>
          </w:p>
          <w:p w:rsidR="008727CB" w:rsidRPr="008727CB" w:rsidRDefault="008727CB" w:rsidP="008727CB">
            <w:pPr>
              <w:pStyle w:val="ListParagraph"/>
              <w:spacing w:after="200"/>
              <w:ind w:left="540"/>
              <w:jc w:val="left"/>
              <w:rPr>
                <w:rFonts w:asciiTheme="minorHAnsi" w:eastAsia="Times New Roman" w:hAnsiTheme="minorHAnsi" w:cstheme="minorHAnsi"/>
                <w:b/>
                <w:bCs/>
                <w:sz w:val="10"/>
                <w:szCs w:val="10"/>
                <w:u w:val="single"/>
                <w:rtl/>
              </w:rPr>
            </w:pPr>
          </w:p>
        </w:tc>
      </w:tr>
      <w:tr w:rsidR="001555EF" w:rsidRPr="00FD089A" w:rsidTr="008727CB">
        <w:trPr>
          <w:gridAfter w:val="1"/>
          <w:wAfter w:w="15" w:type="dxa"/>
          <w:trHeight w:val="800"/>
          <w:jc w:val="center"/>
        </w:trPr>
        <w:tc>
          <w:tcPr>
            <w:tcW w:w="495" w:type="dxa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9518" w:type="dxa"/>
          </w:tcPr>
          <w:p w:rsidR="001555EF" w:rsidRPr="00FD089A" w:rsidRDefault="001555EF" w:rsidP="00FD089A">
            <w:pPr>
              <w:tabs>
                <w:tab w:val="right" w:pos="1155"/>
              </w:tabs>
              <w:bidi/>
              <w:spacing w:after="200"/>
              <w:jc w:val="both"/>
              <w:rPr>
                <w:rFonts w:asciiTheme="minorHAnsi" w:hAnsiTheme="minorHAnsi" w:cstheme="minorHAnsi"/>
                <w:color w:val="000000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</w:rPr>
              <w:t>اعداد سجلات رواتب الموظفين بالتنسيق مع مديرية التطوير المؤسسي والموارد البشرية وحسب التعليمات والأنظمة المالية.</w:t>
            </w:r>
          </w:p>
        </w:tc>
      </w:tr>
      <w:tr w:rsidR="001555EF" w:rsidRPr="00FD089A" w:rsidTr="008727CB">
        <w:trPr>
          <w:gridAfter w:val="1"/>
          <w:wAfter w:w="15" w:type="dxa"/>
          <w:trHeight w:val="863"/>
          <w:jc w:val="center"/>
        </w:trPr>
        <w:tc>
          <w:tcPr>
            <w:tcW w:w="495" w:type="dxa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tabs>
                <w:tab w:val="right" w:pos="181"/>
              </w:tabs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9518" w:type="dxa"/>
          </w:tcPr>
          <w:p w:rsidR="001555EF" w:rsidRPr="00FD089A" w:rsidRDefault="001555EF" w:rsidP="00FD089A">
            <w:pPr>
              <w:tabs>
                <w:tab w:val="right" w:pos="1155"/>
              </w:tabs>
              <w:bidi/>
              <w:spacing w:after="200"/>
              <w:jc w:val="highKashida"/>
              <w:rPr>
                <w:rFonts w:asciiTheme="minorHAnsi" w:hAnsiTheme="minorHAnsi" w:cstheme="minorHAnsi"/>
                <w:color w:val="000000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</w:rPr>
              <w:t>اعداد الاقتطاعات الشهرية على رواتب الموظفين وبالتنسيق مع الجهات ذات العلاقة.</w:t>
            </w:r>
          </w:p>
        </w:tc>
      </w:tr>
      <w:tr w:rsidR="001555EF" w:rsidRPr="00FD089A" w:rsidTr="008727CB">
        <w:trPr>
          <w:gridAfter w:val="1"/>
          <w:wAfter w:w="15" w:type="dxa"/>
          <w:trHeight w:val="413"/>
          <w:jc w:val="center"/>
        </w:trPr>
        <w:tc>
          <w:tcPr>
            <w:tcW w:w="495" w:type="dxa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tabs>
                <w:tab w:val="right" w:pos="181"/>
              </w:tabs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9518" w:type="dxa"/>
          </w:tcPr>
          <w:p w:rsidR="001555EF" w:rsidRPr="00FD089A" w:rsidRDefault="001555EF" w:rsidP="00FD089A">
            <w:pPr>
              <w:tabs>
                <w:tab w:val="right" w:pos="1155"/>
              </w:tabs>
              <w:bidi/>
              <w:spacing w:after="200"/>
              <w:jc w:val="highKashida"/>
              <w:rPr>
                <w:rFonts w:asciiTheme="minorHAnsi" w:hAnsiTheme="minorHAnsi" w:cstheme="minorHAnsi"/>
                <w:color w:val="000000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</w:rPr>
              <w:t>متابعة تحويل رواتب الموظفين واقتطاعاتهم الى البنوك.</w:t>
            </w:r>
          </w:p>
        </w:tc>
      </w:tr>
      <w:tr w:rsidR="001555EF" w:rsidRPr="00FD089A" w:rsidTr="008727CB">
        <w:trPr>
          <w:gridAfter w:val="1"/>
          <w:wAfter w:w="15" w:type="dxa"/>
          <w:trHeight w:val="827"/>
          <w:jc w:val="center"/>
        </w:trPr>
        <w:tc>
          <w:tcPr>
            <w:tcW w:w="495" w:type="dxa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tabs>
                <w:tab w:val="right" w:pos="181"/>
              </w:tabs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9518" w:type="dxa"/>
          </w:tcPr>
          <w:p w:rsidR="001555EF" w:rsidRPr="00FD089A" w:rsidRDefault="001555EF" w:rsidP="00FD089A">
            <w:pPr>
              <w:tabs>
                <w:tab w:val="right" w:pos="1155"/>
              </w:tabs>
              <w:bidi/>
              <w:spacing w:after="200"/>
              <w:jc w:val="highKashida"/>
              <w:rPr>
                <w:rFonts w:asciiTheme="minorHAnsi" w:hAnsiTheme="minorHAnsi" w:cstheme="minorHAnsi"/>
                <w:color w:val="000000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</w:rPr>
              <w:t>اعداد كشوفات رواتب الموظفين وادخال الحركات الخاصة بكل موظف على نظام (</w:t>
            </w:r>
            <w:r w:rsidRPr="00FD089A">
              <w:rPr>
                <w:rFonts w:asciiTheme="minorHAnsi" w:hAnsiTheme="minorHAnsi" w:cstheme="minorHAnsi"/>
                <w:sz w:val="32"/>
                <w:szCs w:val="32"/>
              </w:rPr>
              <w:t>GRP</w:t>
            </w:r>
            <w:r w:rsidRPr="00FD089A">
              <w:rPr>
                <w:rFonts w:asciiTheme="minorHAnsi" w:hAnsiTheme="minorHAnsi" w:cstheme="minorHAnsi"/>
                <w:sz w:val="32"/>
                <w:szCs w:val="32"/>
                <w:rtl/>
              </w:rPr>
              <w:t xml:space="preserve">). </w:t>
            </w:r>
          </w:p>
        </w:tc>
      </w:tr>
      <w:tr w:rsidR="001555EF" w:rsidRPr="00FD089A" w:rsidTr="008727CB">
        <w:trPr>
          <w:gridAfter w:val="1"/>
          <w:wAfter w:w="15" w:type="dxa"/>
          <w:trHeight w:val="413"/>
          <w:jc w:val="center"/>
        </w:trPr>
        <w:tc>
          <w:tcPr>
            <w:tcW w:w="495" w:type="dxa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tabs>
                <w:tab w:val="right" w:pos="181"/>
              </w:tabs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9518" w:type="dxa"/>
          </w:tcPr>
          <w:p w:rsidR="001555EF" w:rsidRPr="00FD089A" w:rsidRDefault="001555EF" w:rsidP="00FD089A">
            <w:pPr>
              <w:tabs>
                <w:tab w:val="right" w:pos="1155"/>
              </w:tabs>
              <w:bidi/>
              <w:spacing w:after="200"/>
              <w:ind w:left="180" w:hanging="180"/>
              <w:jc w:val="highKashida"/>
              <w:rPr>
                <w:rFonts w:asciiTheme="minorHAnsi" w:hAnsiTheme="minorHAnsi" w:cstheme="minorHAnsi"/>
                <w:color w:val="000000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</w:rPr>
              <w:t>متابعة الكتب الموجهة الى البنوك لتحويل الرواتب او استمرارية التحويل الى البنوك.</w:t>
            </w:r>
          </w:p>
        </w:tc>
      </w:tr>
      <w:tr w:rsidR="001555EF" w:rsidRPr="00FD089A" w:rsidTr="008727CB">
        <w:trPr>
          <w:gridAfter w:val="1"/>
          <w:wAfter w:w="15" w:type="dxa"/>
          <w:trHeight w:val="413"/>
          <w:jc w:val="center"/>
        </w:trPr>
        <w:tc>
          <w:tcPr>
            <w:tcW w:w="495" w:type="dxa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tabs>
                <w:tab w:val="right" w:pos="181"/>
              </w:tabs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9518" w:type="dxa"/>
          </w:tcPr>
          <w:p w:rsidR="001555EF" w:rsidRPr="00FD089A" w:rsidRDefault="001555EF" w:rsidP="00FD089A">
            <w:pPr>
              <w:tabs>
                <w:tab w:val="right" w:pos="1155"/>
              </w:tabs>
              <w:bidi/>
              <w:spacing w:after="200"/>
              <w:ind w:left="180" w:hanging="180"/>
              <w:jc w:val="highKashida"/>
              <w:rPr>
                <w:rFonts w:asciiTheme="minorHAnsi" w:hAnsiTheme="minorHAnsi" w:cstheme="minorHAnsi"/>
                <w:color w:val="000000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</w:rPr>
              <w:t>اعداد التقارير المطلوبة وحسب الحاجة.</w:t>
            </w:r>
          </w:p>
        </w:tc>
      </w:tr>
      <w:tr w:rsidR="001555EF" w:rsidRPr="00FD089A" w:rsidTr="00B91B7D">
        <w:trPr>
          <w:trHeight w:val="395"/>
          <w:jc w:val="center"/>
        </w:trPr>
        <w:tc>
          <w:tcPr>
            <w:tcW w:w="10028" w:type="dxa"/>
            <w:gridSpan w:val="3"/>
            <w:shd w:val="clear" w:color="auto" w:fill="auto"/>
          </w:tcPr>
          <w:p w:rsidR="001555EF" w:rsidRDefault="001555EF" w:rsidP="00FD089A">
            <w:pPr>
              <w:pStyle w:val="ListParagraph"/>
              <w:spacing w:after="200"/>
              <w:ind w:left="540"/>
              <w:jc w:val="left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u w:val="single"/>
              </w:rPr>
            </w:pPr>
            <w:r w:rsidRPr="00FD089A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u w:val="single"/>
                <w:rtl/>
              </w:rPr>
              <w:t>مهام قسم اللوازم</w:t>
            </w:r>
            <w:r w:rsidR="00FC1408" w:rsidRPr="00FD089A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u w:val="single"/>
                <w:rtl/>
              </w:rPr>
              <w:t xml:space="preserve"> والمشتريات</w:t>
            </w:r>
          </w:p>
          <w:p w:rsidR="008727CB" w:rsidRPr="008727CB" w:rsidRDefault="008727CB" w:rsidP="00FD089A">
            <w:pPr>
              <w:pStyle w:val="ListParagraph"/>
              <w:spacing w:after="200"/>
              <w:ind w:left="540"/>
              <w:jc w:val="left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1555EF" w:rsidRPr="00FD089A" w:rsidTr="00FD089A">
        <w:trPr>
          <w:gridAfter w:val="1"/>
          <w:wAfter w:w="15" w:type="dxa"/>
          <w:trHeight w:val="575"/>
          <w:jc w:val="center"/>
        </w:trPr>
        <w:tc>
          <w:tcPr>
            <w:tcW w:w="495" w:type="dxa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9518" w:type="dxa"/>
          </w:tcPr>
          <w:p w:rsidR="001555EF" w:rsidRPr="00FD089A" w:rsidRDefault="001555EF" w:rsidP="00FD089A">
            <w:pPr>
              <w:bidi/>
              <w:jc w:val="highKashida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</w:rPr>
              <w:t>إدارة وتنظيم المستودعات والرقابة على المخزون.</w:t>
            </w:r>
          </w:p>
        </w:tc>
      </w:tr>
      <w:tr w:rsidR="001555EF" w:rsidRPr="00FD089A" w:rsidTr="00E625BA">
        <w:trPr>
          <w:gridAfter w:val="1"/>
          <w:wAfter w:w="15" w:type="dxa"/>
          <w:trHeight w:val="900"/>
          <w:jc w:val="center"/>
        </w:trPr>
        <w:tc>
          <w:tcPr>
            <w:tcW w:w="495" w:type="dxa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9518" w:type="dxa"/>
          </w:tcPr>
          <w:p w:rsidR="001555EF" w:rsidRPr="00FD089A" w:rsidRDefault="001555EF" w:rsidP="00FD089A">
            <w:pPr>
              <w:bidi/>
              <w:jc w:val="highKashida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</w:rPr>
              <w:t>ادارة اللوازم وحفظها والاستفادة منها واستعمالها في الأغراض المقررة لها وفق أحكام التشريعات النافذة</w:t>
            </w:r>
            <w:r w:rsidRPr="00FD089A">
              <w:rPr>
                <w:rFonts w:asciiTheme="minorHAnsi" w:hAnsiTheme="minorHAnsi" w:cstheme="minorHAnsi"/>
                <w:sz w:val="32"/>
                <w:szCs w:val="32"/>
              </w:rPr>
              <w:t>.</w:t>
            </w:r>
          </w:p>
        </w:tc>
      </w:tr>
      <w:tr w:rsidR="001555EF" w:rsidRPr="00FD089A" w:rsidTr="00E625BA">
        <w:trPr>
          <w:gridAfter w:val="1"/>
          <w:wAfter w:w="15" w:type="dxa"/>
          <w:trHeight w:val="900"/>
          <w:jc w:val="center"/>
        </w:trPr>
        <w:tc>
          <w:tcPr>
            <w:tcW w:w="495" w:type="dxa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tabs>
                <w:tab w:val="right" w:pos="181"/>
              </w:tabs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9518" w:type="dxa"/>
          </w:tcPr>
          <w:p w:rsidR="001555EF" w:rsidRPr="00FD089A" w:rsidRDefault="001555EF" w:rsidP="00B91B7D">
            <w:pPr>
              <w:bidi/>
              <w:jc w:val="highKashida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</w:rPr>
              <w:t>تفعيل تطبيق نظام ادارة المخزون (</w:t>
            </w:r>
            <w:r w:rsidRPr="00FD089A">
              <w:rPr>
                <w:rFonts w:asciiTheme="minorHAnsi" w:hAnsiTheme="minorHAnsi" w:cstheme="minorHAnsi"/>
                <w:sz w:val="32"/>
                <w:szCs w:val="32"/>
              </w:rPr>
              <w:t>GIMCS</w:t>
            </w:r>
            <w:r w:rsidRPr="00FD089A">
              <w:rPr>
                <w:rFonts w:asciiTheme="minorHAnsi" w:hAnsiTheme="minorHAnsi" w:cstheme="minorHAnsi"/>
                <w:sz w:val="32"/>
                <w:szCs w:val="32"/>
                <w:rtl/>
              </w:rPr>
              <w:t>) بالتعاون مع دائرة المشتريات الحكومية والمديريات والوحدات ذات العلاقة في الوزارة.</w:t>
            </w:r>
          </w:p>
        </w:tc>
      </w:tr>
      <w:tr w:rsidR="001555EF" w:rsidRPr="00FD089A" w:rsidTr="00FD089A">
        <w:trPr>
          <w:gridAfter w:val="1"/>
          <w:wAfter w:w="15" w:type="dxa"/>
          <w:trHeight w:val="638"/>
          <w:jc w:val="center"/>
        </w:trPr>
        <w:tc>
          <w:tcPr>
            <w:tcW w:w="495" w:type="dxa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tabs>
                <w:tab w:val="right" w:pos="181"/>
              </w:tabs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9518" w:type="dxa"/>
          </w:tcPr>
          <w:p w:rsidR="001555EF" w:rsidRPr="00FD089A" w:rsidRDefault="001555EF" w:rsidP="00E26364">
            <w:pPr>
              <w:bidi/>
              <w:jc w:val="highKashida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</w:rPr>
              <w:t>إدارة اللوازم الفائضة وغير الصالحة والتالفة حسب التشريعات النافذة</w:t>
            </w:r>
          </w:p>
        </w:tc>
      </w:tr>
      <w:tr w:rsidR="001555EF" w:rsidRPr="00FD089A" w:rsidTr="00FD089A">
        <w:trPr>
          <w:gridAfter w:val="1"/>
          <w:wAfter w:w="15" w:type="dxa"/>
          <w:trHeight w:val="413"/>
          <w:jc w:val="center"/>
        </w:trPr>
        <w:tc>
          <w:tcPr>
            <w:tcW w:w="495" w:type="dxa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tabs>
                <w:tab w:val="right" w:pos="181"/>
              </w:tabs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9518" w:type="dxa"/>
          </w:tcPr>
          <w:p w:rsidR="001555EF" w:rsidRPr="00FD089A" w:rsidRDefault="001555EF" w:rsidP="00E26364">
            <w:pPr>
              <w:tabs>
                <w:tab w:val="right" w:pos="1155"/>
              </w:tabs>
              <w:bidi/>
              <w:spacing w:after="200"/>
              <w:jc w:val="highKashida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</w:rPr>
              <w:t>إعداد خطة الشراء السنوية بالتعاون مع كافة المديريات/ الوحدات.</w:t>
            </w:r>
          </w:p>
        </w:tc>
      </w:tr>
      <w:tr w:rsidR="001555EF" w:rsidRPr="00FD089A" w:rsidTr="00FD089A">
        <w:trPr>
          <w:gridAfter w:val="1"/>
          <w:wAfter w:w="15" w:type="dxa"/>
          <w:trHeight w:val="413"/>
          <w:jc w:val="center"/>
        </w:trPr>
        <w:tc>
          <w:tcPr>
            <w:tcW w:w="495" w:type="dxa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tabs>
                <w:tab w:val="right" w:pos="181"/>
              </w:tabs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9518" w:type="dxa"/>
          </w:tcPr>
          <w:p w:rsidR="001555EF" w:rsidRPr="00FD089A" w:rsidRDefault="001555EF" w:rsidP="00FD089A">
            <w:pPr>
              <w:bidi/>
              <w:jc w:val="highKashida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</w:rPr>
              <w:t xml:space="preserve">تفعيل تطبيق نظام </w:t>
            </w:r>
            <w:r w:rsidRPr="00FD089A">
              <w:rPr>
                <w:rFonts w:asciiTheme="majorBidi" w:hAnsiTheme="majorBidi" w:cstheme="majorBidi"/>
                <w:sz w:val="32"/>
                <w:szCs w:val="32"/>
                <w:rtl/>
              </w:rPr>
              <w:t>الشراء</w:t>
            </w:r>
            <w:r w:rsidRPr="00FD089A">
              <w:rPr>
                <w:rFonts w:asciiTheme="minorHAnsi" w:hAnsiTheme="minorHAnsi" w:cstheme="minorHAnsi"/>
                <w:sz w:val="32"/>
                <w:szCs w:val="32"/>
                <w:rtl/>
              </w:rPr>
              <w:t xml:space="preserve"> الإلكتروني الأردني </w:t>
            </w:r>
            <w:r w:rsidRPr="00FD089A">
              <w:rPr>
                <w:rFonts w:asciiTheme="minorHAnsi" w:hAnsiTheme="minorHAnsi" w:cstheme="minorHAnsi"/>
                <w:sz w:val="32"/>
                <w:szCs w:val="32"/>
              </w:rPr>
              <w:t>(JONEPS)</w:t>
            </w:r>
            <w:r w:rsidRPr="00FD089A">
              <w:rPr>
                <w:rFonts w:asciiTheme="minorHAnsi" w:hAnsiTheme="minorHAnsi" w:cstheme="minorHAnsi"/>
                <w:sz w:val="32"/>
                <w:szCs w:val="32"/>
                <w:rtl/>
              </w:rPr>
              <w:t xml:space="preserve"> بالتعاون مع دائرة المشتريات الحكومية.</w:t>
            </w:r>
          </w:p>
          <w:p w:rsidR="00FD089A" w:rsidRPr="00FD089A" w:rsidRDefault="00FD089A" w:rsidP="00FD089A">
            <w:pPr>
              <w:bidi/>
              <w:jc w:val="highKashida"/>
              <w:rPr>
                <w:rFonts w:asciiTheme="minorHAnsi" w:hAnsiTheme="minorHAnsi" w:cstheme="minorHAnsi"/>
                <w:sz w:val="8"/>
                <w:szCs w:val="8"/>
                <w:rtl/>
              </w:rPr>
            </w:pPr>
          </w:p>
        </w:tc>
      </w:tr>
      <w:tr w:rsidR="001555EF" w:rsidRPr="00FD089A" w:rsidTr="00FD089A">
        <w:trPr>
          <w:gridAfter w:val="1"/>
          <w:wAfter w:w="15" w:type="dxa"/>
          <w:trHeight w:val="413"/>
          <w:jc w:val="center"/>
        </w:trPr>
        <w:tc>
          <w:tcPr>
            <w:tcW w:w="495" w:type="dxa"/>
          </w:tcPr>
          <w:p w:rsidR="001555EF" w:rsidRPr="00FD089A" w:rsidRDefault="001555EF" w:rsidP="00E26364">
            <w:pPr>
              <w:pStyle w:val="ListParagraph"/>
              <w:numPr>
                <w:ilvl w:val="0"/>
                <w:numId w:val="6"/>
              </w:numPr>
              <w:tabs>
                <w:tab w:val="right" w:pos="181"/>
              </w:tabs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9518" w:type="dxa"/>
          </w:tcPr>
          <w:p w:rsidR="001555EF" w:rsidRPr="00FD089A" w:rsidRDefault="001555EF" w:rsidP="00E26364">
            <w:pPr>
              <w:tabs>
                <w:tab w:val="right" w:pos="1155"/>
              </w:tabs>
              <w:bidi/>
              <w:spacing w:after="200"/>
              <w:jc w:val="highKashida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D089A">
              <w:rPr>
                <w:rFonts w:asciiTheme="minorHAnsi" w:hAnsiTheme="minorHAnsi" w:cstheme="minorHAnsi"/>
                <w:sz w:val="32"/>
                <w:szCs w:val="32"/>
                <w:rtl/>
              </w:rPr>
              <w:t>متابعة تنفيذ عقود شراء اللوازم والخدمات بالتعاون مع المديريات/ الوحدات ذات العلاقة بما في ذلك عقود الامن وشركة النظافة وبوفيه الوزارة.</w:t>
            </w:r>
          </w:p>
        </w:tc>
      </w:tr>
    </w:tbl>
    <w:p w:rsidR="00B643E0" w:rsidRPr="00FD089A" w:rsidRDefault="00B643E0" w:rsidP="001555EF">
      <w:pPr>
        <w:rPr>
          <w:rFonts w:asciiTheme="minorHAnsi" w:hAnsiTheme="minorHAnsi" w:cstheme="minorHAnsi"/>
          <w:sz w:val="32"/>
          <w:szCs w:val="32"/>
          <w:rtl/>
        </w:rPr>
      </w:pPr>
    </w:p>
    <w:sectPr w:rsidR="00B643E0" w:rsidRPr="00FD089A" w:rsidSect="001555EF">
      <w:headerReference w:type="default" r:id="rId7"/>
      <w:pgSz w:w="12240" w:h="15840"/>
      <w:pgMar w:top="1440" w:right="1800" w:bottom="1440" w:left="180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3C5" w:rsidRDefault="008423C5" w:rsidP="00360136">
      <w:r>
        <w:separator/>
      </w:r>
    </w:p>
  </w:endnote>
  <w:endnote w:type="continuationSeparator" w:id="0">
    <w:p w:rsidR="008423C5" w:rsidRDefault="008423C5" w:rsidP="0036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3C5" w:rsidRDefault="008423C5" w:rsidP="00360136">
      <w:r>
        <w:separator/>
      </w:r>
    </w:p>
  </w:footnote>
  <w:footnote w:type="continuationSeparator" w:id="0">
    <w:p w:rsidR="008423C5" w:rsidRDefault="008423C5" w:rsidP="0036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5EF" w:rsidRDefault="001555EF">
    <w:pPr>
      <w:pStyle w:val="Header"/>
      <w:rPr>
        <w:rtl/>
      </w:rPr>
    </w:pPr>
  </w:p>
  <w:p w:rsidR="00360136" w:rsidRDefault="00360136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136" w:rsidRDefault="00360136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360136" w:rsidRDefault="00360136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504F"/>
    <w:multiLevelType w:val="hybridMultilevel"/>
    <w:tmpl w:val="83C8F130"/>
    <w:lvl w:ilvl="0" w:tplc="E8A6CA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5F361E"/>
    <w:multiLevelType w:val="hybridMultilevel"/>
    <w:tmpl w:val="C504DF4A"/>
    <w:lvl w:ilvl="0" w:tplc="8C6EFB22">
      <w:start w:val="1"/>
      <w:numFmt w:val="bullet"/>
      <w:lvlText w:val=""/>
      <w:lvlJc w:val="center"/>
      <w:pPr>
        <w:ind w:left="64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F4F54"/>
    <w:multiLevelType w:val="hybridMultilevel"/>
    <w:tmpl w:val="8F8EDFB8"/>
    <w:lvl w:ilvl="0" w:tplc="0409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3C43202A"/>
    <w:multiLevelType w:val="hybridMultilevel"/>
    <w:tmpl w:val="5D1A09B4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F6F7E"/>
    <w:multiLevelType w:val="hybridMultilevel"/>
    <w:tmpl w:val="83C8F130"/>
    <w:lvl w:ilvl="0" w:tplc="E8A6CA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4B35AB8"/>
    <w:multiLevelType w:val="hybridMultilevel"/>
    <w:tmpl w:val="59C0B382"/>
    <w:lvl w:ilvl="0" w:tplc="8C6EFB2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8C6EFB22">
      <w:start w:val="1"/>
      <w:numFmt w:val="bullet"/>
      <w:lvlText w:val=""/>
      <w:lvlJc w:val="center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36"/>
    <w:rsid w:val="000051B9"/>
    <w:rsid w:val="000436F2"/>
    <w:rsid w:val="000739E4"/>
    <w:rsid w:val="001555EF"/>
    <w:rsid w:val="00360136"/>
    <w:rsid w:val="003D1922"/>
    <w:rsid w:val="004A2BB1"/>
    <w:rsid w:val="00503827"/>
    <w:rsid w:val="00530028"/>
    <w:rsid w:val="005A787A"/>
    <w:rsid w:val="00717EF1"/>
    <w:rsid w:val="0075064B"/>
    <w:rsid w:val="007F5E3A"/>
    <w:rsid w:val="00820B5B"/>
    <w:rsid w:val="008423C5"/>
    <w:rsid w:val="008727CB"/>
    <w:rsid w:val="008C6EF2"/>
    <w:rsid w:val="008D2C25"/>
    <w:rsid w:val="008E3E0A"/>
    <w:rsid w:val="00A27011"/>
    <w:rsid w:val="00AA22C5"/>
    <w:rsid w:val="00B643E0"/>
    <w:rsid w:val="00B91B7D"/>
    <w:rsid w:val="00BC4FCC"/>
    <w:rsid w:val="00CE3EB4"/>
    <w:rsid w:val="00D07647"/>
    <w:rsid w:val="00D56140"/>
    <w:rsid w:val="00E26364"/>
    <w:rsid w:val="00E625BA"/>
    <w:rsid w:val="00F33D5D"/>
    <w:rsid w:val="00FC1408"/>
    <w:rsid w:val="00FD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9BEFFC-298E-492C-A83C-FEA33F90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E3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1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136"/>
  </w:style>
  <w:style w:type="paragraph" w:styleId="Footer">
    <w:name w:val="footer"/>
    <w:basedOn w:val="Normal"/>
    <w:link w:val="FooterChar"/>
    <w:uiPriority w:val="99"/>
    <w:unhideWhenUsed/>
    <w:rsid w:val="003601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136"/>
  </w:style>
  <w:style w:type="paragraph" w:styleId="BodyText">
    <w:name w:val="Body Text"/>
    <w:basedOn w:val="Normal"/>
    <w:link w:val="BodyTextChar"/>
    <w:uiPriority w:val="99"/>
    <w:semiHidden/>
    <w:unhideWhenUsed/>
    <w:rsid w:val="00A27011"/>
    <w:pPr>
      <w:bidi/>
      <w:jc w:val="lowKashida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7011"/>
    <w:rPr>
      <w:rFonts w:ascii="Times New Roman" w:hAnsi="Times New Roman" w:cs="Times New Roman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A27011"/>
    <w:pPr>
      <w:bidi/>
      <w:ind w:left="720"/>
      <w:contextualSpacing/>
      <w:jc w:val="lowKashida"/>
    </w:pPr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AA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2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M. Abushaqra</dc:creator>
  <cp:keywords/>
  <dc:description/>
  <cp:lastModifiedBy>Manal M. Abushaqra</cp:lastModifiedBy>
  <cp:revision>2</cp:revision>
  <cp:lastPrinted>2026-04-20T06:28:00Z</cp:lastPrinted>
  <dcterms:created xsi:type="dcterms:W3CDTF">2026-05-06T09:55:00Z</dcterms:created>
  <dcterms:modified xsi:type="dcterms:W3CDTF">2026-05-06T09:55:00Z</dcterms:modified>
</cp:coreProperties>
</file>